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026" w:rsidRDefault="00C92DD5">
      <w:pPr>
        <w:spacing w:after="160" w:line="259" w:lineRule="auto"/>
        <w:rPr>
          <w:b/>
          <w:sz w:val="32"/>
          <w:szCs w:val="32"/>
        </w:rPr>
      </w:pPr>
      <w:r>
        <w:rPr>
          <w:b/>
          <w:noProof/>
          <w:sz w:val="32"/>
          <w:szCs w:val="32"/>
          <w:lang w:eastAsia="en-GB"/>
        </w:rPr>
        <w:t xml:space="preserve">                                                                 </w:t>
      </w:r>
      <w:r>
        <w:rPr>
          <w:b/>
          <w:noProof/>
          <w:sz w:val="32"/>
          <w:szCs w:val="32"/>
          <w:lang w:eastAsia="en-GB"/>
        </w:rPr>
        <w:drawing>
          <wp:inline distT="0" distB="0" distL="0" distR="0">
            <wp:extent cx="4533900" cy="2683365"/>
            <wp:effectExtent l="0" t="0" r="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PARQS LOGO BLUE with strapli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43160" cy="2688845"/>
                    </a:xfrm>
                    <a:prstGeom prst="rect">
                      <a:avLst/>
                    </a:prstGeom>
                  </pic:spPr>
                </pic:pic>
              </a:graphicData>
            </a:graphic>
          </wp:inline>
        </w:drawing>
      </w:r>
    </w:p>
    <w:p w:rsidR="00AD3026" w:rsidRDefault="00AD3026">
      <w:pPr>
        <w:spacing w:after="160" w:line="259" w:lineRule="auto"/>
        <w:rPr>
          <w:b/>
          <w:sz w:val="32"/>
          <w:szCs w:val="32"/>
        </w:rPr>
      </w:pPr>
    </w:p>
    <w:p w:rsidR="00AD3026" w:rsidRPr="00C92DD5" w:rsidRDefault="00AD3026">
      <w:pPr>
        <w:spacing w:after="160" w:line="259" w:lineRule="auto"/>
        <w:rPr>
          <w:b/>
          <w:sz w:val="42"/>
          <w:szCs w:val="32"/>
        </w:rPr>
      </w:pPr>
    </w:p>
    <w:p w:rsidR="00AD3026" w:rsidRDefault="00AD3026">
      <w:pPr>
        <w:spacing w:after="160" w:line="259" w:lineRule="auto"/>
        <w:rPr>
          <w:b/>
          <w:sz w:val="32"/>
          <w:szCs w:val="32"/>
        </w:rPr>
      </w:pPr>
    </w:p>
    <w:p w:rsidR="008E22B2" w:rsidRDefault="008E22B2" w:rsidP="00AD3026">
      <w:pPr>
        <w:spacing w:after="160" w:line="259" w:lineRule="auto"/>
        <w:rPr>
          <w:b/>
          <w:sz w:val="56"/>
          <w:szCs w:val="56"/>
        </w:rPr>
      </w:pPr>
    </w:p>
    <w:p w:rsidR="00AD3026" w:rsidRPr="00AD3026" w:rsidRDefault="00AD3026" w:rsidP="00AD3026">
      <w:pPr>
        <w:spacing w:after="160" w:line="259" w:lineRule="auto"/>
        <w:rPr>
          <w:b/>
          <w:sz w:val="56"/>
          <w:szCs w:val="56"/>
        </w:rPr>
      </w:pPr>
      <w:r w:rsidRPr="00AD3026">
        <w:rPr>
          <w:b/>
          <w:sz w:val="56"/>
          <w:szCs w:val="56"/>
        </w:rPr>
        <w:t>Training for Taught Postgraduate Course Reps</w:t>
      </w:r>
    </w:p>
    <w:p w:rsidR="00AD3026" w:rsidRPr="00AD3026" w:rsidRDefault="002F2059" w:rsidP="00AD3026">
      <w:pPr>
        <w:spacing w:after="160" w:line="259" w:lineRule="auto"/>
        <w:rPr>
          <w:b/>
          <w:sz w:val="56"/>
          <w:szCs w:val="56"/>
        </w:rPr>
      </w:pPr>
      <w:r>
        <w:rPr>
          <w:b/>
          <w:sz w:val="56"/>
          <w:szCs w:val="56"/>
        </w:rPr>
        <w:t>Tutor Notes</w:t>
      </w:r>
    </w:p>
    <w:p w:rsidR="00AD3026" w:rsidRDefault="00AD3026">
      <w:pPr>
        <w:spacing w:after="160" w:line="259" w:lineRule="auto"/>
        <w:rPr>
          <w:b/>
          <w:sz w:val="32"/>
          <w:szCs w:val="32"/>
        </w:rPr>
      </w:pPr>
    </w:p>
    <w:p w:rsidR="002B70FC" w:rsidRDefault="002B70FC"/>
    <w:p w:rsidR="003E2ED5" w:rsidRDefault="002B70FC">
      <w:r>
        <w:t>This guide will help course rep trainers create and deliver training to course reps from postgraduate</w:t>
      </w:r>
      <w:r w:rsidR="00DB2BF4">
        <w:t xml:space="preserve"> taught</w:t>
      </w:r>
      <w:r>
        <w:t xml:space="preserve"> (PGT) courses.</w:t>
      </w:r>
    </w:p>
    <w:p w:rsidR="003E2ED5" w:rsidRDefault="003E2ED5"/>
    <w:p w:rsidR="002B70FC" w:rsidRDefault="003E2ED5">
      <w:r>
        <w:t>It has been developed by sparqs (</w:t>
      </w:r>
      <w:r w:rsidR="00DB2BF4">
        <w:t xml:space="preserve">student partnerships in quality </w:t>
      </w:r>
      <w:proofErr w:type="spellStart"/>
      <w:proofErr w:type="gramStart"/>
      <w:r w:rsidR="00DB2BF4">
        <w:t>s</w:t>
      </w:r>
      <w:r>
        <w:t>cotland</w:t>
      </w:r>
      <w:proofErr w:type="spellEnd"/>
      <w:proofErr w:type="gramEnd"/>
      <w:r>
        <w:t xml:space="preserve">), which works with Scotland’s universities, colleges and students’ associations to develop student engagement in shaping the quality of the learning experience. There is more about its work at </w:t>
      </w:r>
      <w:hyperlink r:id="rId9" w:history="1">
        <w:r w:rsidRPr="002632D9">
          <w:rPr>
            <w:rStyle w:val="Hyperlink"/>
          </w:rPr>
          <w:t>www.sparqs.ac.uk</w:t>
        </w:r>
      </w:hyperlink>
      <w:r>
        <w:t xml:space="preserve">.  </w:t>
      </w:r>
      <w:proofErr w:type="gramStart"/>
      <w:r>
        <w:t>sparqs</w:t>
      </w:r>
      <w:proofErr w:type="gramEnd"/>
      <w:r>
        <w:t xml:space="preserve"> delivers, or supports the delivery of, training to over 4,000 course reps each year. These materials are specifically to support institutions and students’ asso</w:t>
      </w:r>
      <w:r w:rsidR="00DB2BF4">
        <w:t>ciations to create and deliver Course Rep T</w:t>
      </w:r>
      <w:r>
        <w:t>raining to PGT course reps.</w:t>
      </w:r>
    </w:p>
    <w:p w:rsidR="002B70FC" w:rsidRDefault="002B70FC"/>
    <w:p w:rsidR="00D8221B" w:rsidRDefault="0048025F">
      <w:r>
        <w:t>The intended audience of this document is</w:t>
      </w:r>
      <w:r w:rsidR="002B70FC">
        <w:t xml:space="preserve"> those in institutions or students’ associations with responsibility</w:t>
      </w:r>
      <w:r w:rsidR="00DB2BF4">
        <w:t xml:space="preserve"> for developing and delivering Course Rep T</w:t>
      </w:r>
      <w:r w:rsidR="002B70FC">
        <w:t>raining</w:t>
      </w:r>
      <w:r>
        <w:t xml:space="preserve">. The </w:t>
      </w:r>
      <w:r w:rsidR="002B70FC">
        <w:t>questions raised below should be explored by such staff in partnership with others, such as:</w:t>
      </w:r>
    </w:p>
    <w:p w:rsidR="002B70FC" w:rsidRDefault="002B70FC" w:rsidP="002B70FC">
      <w:pPr>
        <w:pStyle w:val="ListParagraph"/>
        <w:numPr>
          <w:ilvl w:val="0"/>
          <w:numId w:val="30"/>
        </w:numPr>
      </w:pPr>
      <w:r>
        <w:t>Senior students’ association officers with education remits.</w:t>
      </w:r>
    </w:p>
    <w:p w:rsidR="002B70FC" w:rsidRDefault="002B70FC" w:rsidP="002B70FC">
      <w:pPr>
        <w:pStyle w:val="ListParagraph"/>
        <w:numPr>
          <w:ilvl w:val="0"/>
          <w:numId w:val="30"/>
        </w:numPr>
      </w:pPr>
      <w:r>
        <w:t>Students’ association officers with responsibility for PGT matters.</w:t>
      </w:r>
    </w:p>
    <w:p w:rsidR="002B70FC" w:rsidRDefault="002B70FC" w:rsidP="002B70FC">
      <w:pPr>
        <w:pStyle w:val="ListParagraph"/>
        <w:numPr>
          <w:ilvl w:val="0"/>
          <w:numId w:val="30"/>
        </w:numPr>
      </w:pPr>
      <w:r>
        <w:t>A selection of PGT course reps.</w:t>
      </w:r>
    </w:p>
    <w:p w:rsidR="002B70FC" w:rsidRDefault="002B70FC" w:rsidP="002B70FC">
      <w:pPr>
        <w:pStyle w:val="ListParagraph"/>
        <w:numPr>
          <w:ilvl w:val="0"/>
          <w:numId w:val="30"/>
        </w:numPr>
      </w:pPr>
      <w:r>
        <w:t>Academics and managers involved in delivering or directing PGT study.</w:t>
      </w:r>
    </w:p>
    <w:p w:rsidR="002B70FC" w:rsidRDefault="002B70FC" w:rsidP="002B70FC">
      <w:pPr>
        <w:pStyle w:val="ListParagraph"/>
        <w:numPr>
          <w:ilvl w:val="0"/>
          <w:numId w:val="30"/>
        </w:numPr>
      </w:pPr>
      <w:r>
        <w:t>Staff with quality enhancement and assurance remits.</w:t>
      </w:r>
    </w:p>
    <w:p w:rsidR="002B70FC" w:rsidRDefault="002B70FC" w:rsidP="002B70FC"/>
    <w:p w:rsidR="002B70FC" w:rsidRDefault="002B70FC" w:rsidP="002B70FC">
      <w:r>
        <w:t>The guide should be used in conjunction with, and refers to, the module’s accompanying handbook and PowerPoint slides.</w:t>
      </w:r>
    </w:p>
    <w:p w:rsidR="00373358" w:rsidRDefault="00373358" w:rsidP="002B70FC"/>
    <w:p w:rsidR="00373358" w:rsidRDefault="00373358" w:rsidP="002B70FC">
      <w:proofErr w:type="gramStart"/>
      <w:r>
        <w:t>sparqs</w:t>
      </w:r>
      <w:proofErr w:type="gramEnd"/>
      <w:r>
        <w:t xml:space="preserve"> is grateful for the input of Dundee University Students’ Association and </w:t>
      </w:r>
      <w:r w:rsidRPr="00373358">
        <w:t>University of Strathcly</w:t>
      </w:r>
      <w:r>
        <w:t>d</w:t>
      </w:r>
      <w:r w:rsidRPr="00373358">
        <w:t>e Students' Association</w:t>
      </w:r>
      <w:r>
        <w:t xml:space="preserve"> in the development of these materials.</w:t>
      </w:r>
    </w:p>
    <w:p w:rsidR="00AD3026" w:rsidRDefault="00AD3026">
      <w:pPr>
        <w:spacing w:after="160" w:line="259" w:lineRule="auto"/>
        <w:rPr>
          <w:b/>
        </w:rPr>
      </w:pPr>
      <w:r>
        <w:rPr>
          <w:b/>
        </w:rPr>
        <w:br w:type="page"/>
      </w:r>
    </w:p>
    <w:p w:rsidR="002B70FC" w:rsidRPr="002B70FC" w:rsidRDefault="002B70FC">
      <w:pPr>
        <w:rPr>
          <w:b/>
        </w:rPr>
      </w:pPr>
      <w:r w:rsidRPr="002B70FC">
        <w:rPr>
          <w:b/>
        </w:rPr>
        <w:lastRenderedPageBreak/>
        <w:t>About the training</w:t>
      </w:r>
    </w:p>
    <w:p w:rsidR="002B70FC" w:rsidRDefault="002B70FC"/>
    <w:p w:rsidR="002B70FC" w:rsidRDefault="002B70FC" w:rsidP="002B70FC">
      <w:r>
        <w:t>This training module has been pr</w:t>
      </w:r>
      <w:r w:rsidR="00E24D31">
        <w:t>oduced for course reps on</w:t>
      </w:r>
      <w:r>
        <w:t xml:space="preserve"> postgraduate</w:t>
      </w:r>
      <w:r w:rsidR="00E24D31">
        <w:t xml:space="preserve"> taught</w:t>
      </w:r>
      <w:r>
        <w:t xml:space="preserve"> (PGT) courses in Scotland.</w:t>
      </w:r>
    </w:p>
    <w:p w:rsidR="002B70FC" w:rsidRDefault="002B70FC" w:rsidP="002B70FC"/>
    <w:p w:rsidR="002B70FC" w:rsidRDefault="002B70FC">
      <w:r>
        <w:t>The train</w:t>
      </w:r>
      <w:r w:rsidR="00E24D31">
        <w:t>ing builds on our introductory Course Rep T</w:t>
      </w:r>
      <w:r>
        <w:t>raining, used or adapted across the country by institutions and students’ associations, and makes it more relevant to the distinct learning experiences of PGT study. The intended audience is any academic representative at PGT level, be that course or module reps.</w:t>
      </w:r>
    </w:p>
    <w:p w:rsidR="002B70FC" w:rsidRDefault="002B70FC"/>
    <w:p w:rsidR="002B70FC" w:rsidRDefault="002B70FC">
      <w:r>
        <w:t>It is assumed that those receiving this training will have a good understanding of student representation in Scotland and the concepts of student engagement and quality enhancement. Specifically, it is assumed that participants wil</w:t>
      </w:r>
      <w:r w:rsidR="00E24D31">
        <w:t>l have undertaken introductory Course Rep T</w:t>
      </w:r>
      <w:r>
        <w:t>raining in the past, either in past years (if they have studied at the same institution immediately prior to PGT study) or earlier in the same academic year.</w:t>
      </w:r>
    </w:p>
    <w:p w:rsidR="002B70FC" w:rsidRDefault="002B70FC"/>
    <w:p w:rsidR="002B70FC" w:rsidRDefault="002B70FC">
      <w:r>
        <w:t xml:space="preserve">As such, it is envisaged that this training is timed for very slightly after the </w:t>
      </w:r>
      <w:r w:rsidR="0048025F">
        <w:t xml:space="preserve">usual </w:t>
      </w:r>
      <w:r w:rsidR="00E24D31">
        <w:t>round of introductory Course Rep T</w:t>
      </w:r>
      <w:r>
        <w:t>raining.</w:t>
      </w:r>
    </w:p>
    <w:p w:rsidR="002B70FC" w:rsidRDefault="002B70FC"/>
    <w:p w:rsidR="002B70FC" w:rsidRDefault="0048025F">
      <w:r>
        <w:t>The session as written is a 90 minute session that aims to help PGT course reps to:</w:t>
      </w:r>
    </w:p>
    <w:p w:rsidR="0048025F" w:rsidRPr="0048025F" w:rsidRDefault="0048025F" w:rsidP="0048025F">
      <w:pPr>
        <w:numPr>
          <w:ilvl w:val="0"/>
          <w:numId w:val="28"/>
        </w:numPr>
      </w:pPr>
      <w:r w:rsidRPr="0048025F">
        <w:t>Understand course representation at PGT level and the work involved in being a PGT course rep.</w:t>
      </w:r>
    </w:p>
    <w:p w:rsidR="0048025F" w:rsidRPr="0048025F" w:rsidRDefault="0048025F" w:rsidP="0048025F">
      <w:pPr>
        <w:numPr>
          <w:ilvl w:val="0"/>
          <w:numId w:val="28"/>
        </w:numPr>
      </w:pPr>
      <w:r w:rsidRPr="0048025F">
        <w:t>Be able to describe the importance of partnership between staff and students in shaping the learning experience.</w:t>
      </w:r>
    </w:p>
    <w:p w:rsidR="0048025F" w:rsidRPr="0048025F" w:rsidRDefault="0048025F" w:rsidP="0048025F">
      <w:pPr>
        <w:numPr>
          <w:ilvl w:val="0"/>
          <w:numId w:val="28"/>
        </w:numPr>
      </w:pPr>
      <w:r w:rsidRPr="0048025F">
        <w:t xml:space="preserve">Discuss the PGT </w:t>
      </w:r>
      <w:r w:rsidR="00E24D31">
        <w:t>Student Learning E</w:t>
      </w:r>
      <w:r w:rsidRPr="0048025F">
        <w:t>xperienc</w:t>
      </w:r>
      <w:r w:rsidR="00E24D31">
        <w:t>e and explore how it can be used to them in their role as course rep</w:t>
      </w:r>
      <w:r w:rsidRPr="0048025F">
        <w:t>.</w:t>
      </w:r>
    </w:p>
    <w:p w:rsidR="0048025F" w:rsidRPr="0048025F" w:rsidRDefault="0048025F" w:rsidP="0048025F">
      <w:pPr>
        <w:numPr>
          <w:ilvl w:val="0"/>
          <w:numId w:val="28"/>
        </w:numPr>
      </w:pPr>
      <w:r w:rsidRPr="0048025F">
        <w:t>Re</w:t>
      </w:r>
      <w:r w:rsidR="00E24D31">
        <w:t>flect on the skills used</w:t>
      </w:r>
      <w:r w:rsidRPr="0048025F">
        <w:t xml:space="preserve"> as</w:t>
      </w:r>
      <w:r w:rsidR="00E24D31">
        <w:t xml:space="preserve"> a</w:t>
      </w:r>
      <w:r w:rsidRPr="0048025F">
        <w:t xml:space="preserve"> course rep.</w:t>
      </w:r>
    </w:p>
    <w:p w:rsidR="0048025F" w:rsidRDefault="0048025F"/>
    <w:p w:rsidR="0048025F" w:rsidRDefault="00E24D31">
      <w:r>
        <w:t>However, the following notes</w:t>
      </w:r>
      <w:r w:rsidR="0048025F">
        <w:t xml:space="preserve"> outline ways in which the training should be adapted by trainers to local contexts.</w:t>
      </w:r>
    </w:p>
    <w:p w:rsidR="0048025F" w:rsidRDefault="0048025F"/>
    <w:p w:rsidR="003E2ED5" w:rsidRDefault="003E2ED5"/>
    <w:p w:rsidR="003E2ED5" w:rsidRDefault="003E2ED5"/>
    <w:p w:rsidR="003E2ED5" w:rsidRDefault="003E2ED5"/>
    <w:p w:rsidR="00AD3026" w:rsidRDefault="00AD3026">
      <w:pPr>
        <w:spacing w:after="160" w:line="259" w:lineRule="auto"/>
        <w:rPr>
          <w:b/>
        </w:rPr>
      </w:pPr>
      <w:r>
        <w:rPr>
          <w:b/>
        </w:rPr>
        <w:br w:type="page"/>
      </w:r>
    </w:p>
    <w:p w:rsidR="0048025F" w:rsidRPr="0048025F" w:rsidRDefault="0048025F">
      <w:pPr>
        <w:rPr>
          <w:b/>
        </w:rPr>
      </w:pPr>
      <w:r w:rsidRPr="0048025F">
        <w:rPr>
          <w:b/>
        </w:rPr>
        <w:lastRenderedPageBreak/>
        <w:t>Institutional context</w:t>
      </w:r>
    </w:p>
    <w:p w:rsidR="0048025F" w:rsidRDefault="0048025F"/>
    <w:p w:rsidR="0048025F" w:rsidRDefault="003071E7">
      <w:r>
        <w:t>These delivery notes</w:t>
      </w:r>
      <w:r w:rsidR="0048025F">
        <w:t xml:space="preserve">, and the accompanying PowerPoint presentation and handbook, are written in a generic style, with scripts and suggestions for trainers that do not presume any particular institutional structure or approaches. </w:t>
      </w:r>
      <w:r>
        <w:t>Y</w:t>
      </w:r>
      <w:r w:rsidR="0048025F">
        <w:t xml:space="preserve">ou </w:t>
      </w:r>
      <w:r>
        <w:t>should</w:t>
      </w:r>
      <w:r w:rsidR="0048025F">
        <w:t xml:space="preserve"> adapt the materials to local needs, including:</w:t>
      </w:r>
    </w:p>
    <w:p w:rsidR="003071E7" w:rsidRDefault="003071E7" w:rsidP="0048025F">
      <w:pPr>
        <w:pStyle w:val="ListParagraph"/>
        <w:numPr>
          <w:ilvl w:val="0"/>
          <w:numId w:val="31"/>
        </w:numPr>
      </w:pPr>
      <w:r w:rsidRPr="00CB6CBD">
        <w:rPr>
          <w:b/>
          <w:i/>
        </w:rPr>
        <w:t>Style</w:t>
      </w:r>
      <w:r>
        <w:t xml:space="preserve"> – Do adapt the training to your in-house style, including logos where relevant. You can remove sparqs’ template from the materials, but please attribute sparqs as per the licence at the bottom of the final page of these notes.</w:t>
      </w:r>
    </w:p>
    <w:p w:rsidR="0048025F" w:rsidRDefault="0048025F" w:rsidP="0048025F">
      <w:pPr>
        <w:pStyle w:val="ListParagraph"/>
        <w:numPr>
          <w:ilvl w:val="0"/>
          <w:numId w:val="31"/>
        </w:numPr>
      </w:pPr>
      <w:r w:rsidRPr="00CB6CBD">
        <w:rPr>
          <w:b/>
          <w:i/>
        </w:rPr>
        <w:t>Terminology</w:t>
      </w:r>
      <w:r>
        <w:t xml:space="preserve"> – You may refer to course reps by other names, and they may not only represent at the course level but at module, cohort</w:t>
      </w:r>
      <w:r w:rsidR="003071E7">
        <w:t xml:space="preserve"> or programme level. “A</w:t>
      </w:r>
      <w:r>
        <w:t>cademic rep” is an alter</w:t>
      </w:r>
      <w:r w:rsidR="003071E7">
        <w:t>native generic term. “C</w:t>
      </w:r>
      <w:r>
        <w:t xml:space="preserve">ourse committee” or “staff student committee” </w:t>
      </w:r>
      <w:r w:rsidR="00CB6CBD">
        <w:t>refers</w:t>
      </w:r>
      <w:r>
        <w:t xml:space="preserve"> to the body where staff and academic reps from the course or programm</w:t>
      </w:r>
      <w:r w:rsidR="003071E7">
        <w:t xml:space="preserve">e meet to discuss enhancements but </w:t>
      </w:r>
      <w:r>
        <w:t xml:space="preserve">again </w:t>
      </w:r>
      <w:r w:rsidR="003071E7">
        <w:t>you might use other names</w:t>
      </w:r>
      <w:r>
        <w:t>.</w:t>
      </w:r>
    </w:p>
    <w:p w:rsidR="0048025F" w:rsidRDefault="0048025F" w:rsidP="0048025F">
      <w:pPr>
        <w:pStyle w:val="ListParagraph"/>
        <w:numPr>
          <w:ilvl w:val="0"/>
          <w:numId w:val="31"/>
        </w:numPr>
      </w:pPr>
      <w:r w:rsidRPr="00CB6CBD">
        <w:rPr>
          <w:b/>
          <w:i/>
        </w:rPr>
        <w:t>PGT profile</w:t>
      </w:r>
      <w:r>
        <w:t xml:space="preserve"> – PGT curriculum and student profiles vary between institutions. You should therefore think about the nature and range of subjects you teach at this level, student numbers, and the diversity of students in terms of their background and how they learn. Think about if you have, for instance, large numbers of international PGT students who may be new to Scottish higher education, or a mix of delivery models, including face to face, online and distance learning.</w:t>
      </w:r>
    </w:p>
    <w:p w:rsidR="003E2ED5" w:rsidRDefault="003E2ED5" w:rsidP="0048025F">
      <w:pPr>
        <w:pStyle w:val="ListParagraph"/>
        <w:numPr>
          <w:ilvl w:val="0"/>
          <w:numId w:val="31"/>
        </w:numPr>
      </w:pPr>
      <w:r w:rsidRPr="00CB6CBD">
        <w:rPr>
          <w:b/>
          <w:i/>
        </w:rPr>
        <w:t>Existing postgraduate representative structures</w:t>
      </w:r>
      <w:r>
        <w:t xml:space="preserve"> – Are there school or faculty level reps for PGT students or PGT student forums that you will need to refer to in the training? What broader students’ association structures are there? How and by whom are PGT students represented at institutional </w:t>
      </w:r>
      <w:r w:rsidR="00E24D31">
        <w:t>committees that manage the PGT student l</w:t>
      </w:r>
      <w:r>
        <w:t>earning experience?</w:t>
      </w:r>
    </w:p>
    <w:p w:rsidR="003071E7" w:rsidRDefault="003071E7" w:rsidP="0048025F">
      <w:pPr>
        <w:pStyle w:val="ListParagraph"/>
        <w:numPr>
          <w:ilvl w:val="0"/>
          <w:numId w:val="31"/>
        </w:numPr>
      </w:pPr>
      <w:r w:rsidRPr="00CB6CBD">
        <w:rPr>
          <w:b/>
          <w:i/>
        </w:rPr>
        <w:t>Evaluation processes</w:t>
      </w:r>
      <w:r>
        <w:t xml:space="preserve"> – There is a standard evaluation form accompanying this training. Note that some questions require completing before the training, so you can compare changes in participants’ understanding before and afterwards. You should adapt these questions to your own templates where you have them.</w:t>
      </w:r>
    </w:p>
    <w:p w:rsidR="0048025F" w:rsidRDefault="0048025F"/>
    <w:p w:rsidR="003E2ED5" w:rsidRPr="003E2ED5" w:rsidRDefault="003E2ED5">
      <w:pPr>
        <w:rPr>
          <w:b/>
        </w:rPr>
      </w:pPr>
      <w:r w:rsidRPr="003E2ED5">
        <w:rPr>
          <w:b/>
        </w:rPr>
        <w:t>Group sizes</w:t>
      </w:r>
    </w:p>
    <w:p w:rsidR="003E2ED5" w:rsidRDefault="003E2ED5"/>
    <w:p w:rsidR="003E2ED5" w:rsidRDefault="00E24D31">
      <w:r>
        <w:t>As with sparqs’ introductory Course Rep T</w:t>
      </w:r>
      <w:r w:rsidR="003E2ED5">
        <w:t>raining, the training is d</w:t>
      </w:r>
      <w:r w:rsidR="002134D9">
        <w:t>esigned with groups of between 12</w:t>
      </w:r>
      <w:r w:rsidR="003E2ED5">
        <w:t xml:space="preserve"> and 25 in mind. Where PGT student numbers can be very different, you will need to consider how the materials might work differently at those two extremes. Numbers may even warrant delivery to smaller groups, in which case the training will take on more of an informal, discursive style. How can you adapt these materials for the kinds of groups you might have?</w:t>
      </w:r>
    </w:p>
    <w:p w:rsidR="003E2ED5" w:rsidRPr="003E2ED5" w:rsidRDefault="003E2ED5">
      <w:pPr>
        <w:rPr>
          <w:b/>
        </w:rPr>
      </w:pPr>
      <w:r w:rsidRPr="003E2ED5">
        <w:rPr>
          <w:b/>
        </w:rPr>
        <w:lastRenderedPageBreak/>
        <w:t>Formats of delivery</w:t>
      </w:r>
    </w:p>
    <w:p w:rsidR="003E2ED5" w:rsidRDefault="003E2ED5"/>
    <w:p w:rsidR="003E2ED5" w:rsidRDefault="003E2ED5">
      <w:r>
        <w:t>In a diverse PGT student profile, you may not only wish to deliver this training in face to face sessions, but through other means such as Virtual Learning Environments (VLEs) or video-conferencing. Ideally you should deliver training in a way that best reflects, and utilises the facilities of, participants’ learning experiences. So if reps are studying predominantly online, this training should be adapted to online delivery.</w:t>
      </w:r>
    </w:p>
    <w:p w:rsidR="003E2ED5" w:rsidRDefault="003E2ED5"/>
    <w:p w:rsidR="003E2ED5" w:rsidRDefault="003E2ED5">
      <w:r>
        <w:t>Online training does not simply mean posting the PowerPoint presentation and handbook to a VLE space. Training is more than the passing on of information, and the real value in this training come</w:t>
      </w:r>
      <w:r w:rsidR="001B4CFD">
        <w:t>s</w:t>
      </w:r>
      <w:r>
        <w:t xml:space="preserve"> from reps interacting with and learning from each other. Thought will need to be given as to how the exercises and intended discussions in this session can be productively </w:t>
      </w:r>
      <w:r w:rsidR="002A646A">
        <w:t>adapted to maintain a fast-paced, participative and interactive style.</w:t>
      </w:r>
    </w:p>
    <w:p w:rsidR="002A646A" w:rsidRDefault="002A646A"/>
    <w:p w:rsidR="002A646A" w:rsidRDefault="002A646A">
      <w:r>
        <w:t xml:space="preserve">Doing this will usefully involve learning technologists and staff involved in delivery of teaching to PGT students. You may already have undertaken similar </w:t>
      </w:r>
      <w:r w:rsidR="00E24D31">
        <w:t>developments with introductory Course Rep Tr</w:t>
      </w:r>
      <w:r>
        <w:t>aining.</w:t>
      </w:r>
    </w:p>
    <w:p w:rsidR="002A646A" w:rsidRDefault="002A646A"/>
    <w:p w:rsidR="002A646A" w:rsidRPr="002A646A" w:rsidRDefault="002A646A">
      <w:pPr>
        <w:rPr>
          <w:b/>
        </w:rPr>
      </w:pPr>
      <w:r w:rsidRPr="002A646A">
        <w:rPr>
          <w:b/>
        </w:rPr>
        <w:t>Support from sparqs</w:t>
      </w:r>
    </w:p>
    <w:p w:rsidR="002A646A" w:rsidRDefault="002A646A"/>
    <w:p w:rsidR="002A646A" w:rsidRDefault="002A646A">
      <w:r>
        <w:t xml:space="preserve">Although these materials has been developed by sparqs, institutions and students’ associations are best placed to develop and adapt them to their own contexts and needs. </w:t>
      </w:r>
      <w:r w:rsidR="00572924">
        <w:t xml:space="preserve"> However, sparqs can</w:t>
      </w:r>
      <w:r w:rsidR="001B4CFD">
        <w:t xml:space="preserve"> </w:t>
      </w:r>
      <w:r w:rsidR="003E7A0B">
        <w:t>offer support where required to assist in the development of customised materials. To find out more about how sparqs can help</w:t>
      </w:r>
      <w:r w:rsidR="00572924">
        <w:t>,</w:t>
      </w:r>
      <w:r w:rsidR="003E7A0B">
        <w:t xml:space="preserve"> and to get in touch, visit </w:t>
      </w:r>
      <w:hyperlink r:id="rId10" w:history="1">
        <w:r w:rsidR="003E7A0B" w:rsidRPr="002632D9">
          <w:rPr>
            <w:rStyle w:val="Hyperlink"/>
          </w:rPr>
          <w:t>www.sparqs.ac.uk</w:t>
        </w:r>
      </w:hyperlink>
      <w:r w:rsidR="003E7A0B">
        <w:t xml:space="preserve"> </w:t>
      </w:r>
      <w:r>
        <w:t xml:space="preserve"> </w:t>
      </w:r>
    </w:p>
    <w:p w:rsidR="002A646A" w:rsidRDefault="002A646A"/>
    <w:p w:rsidR="002B70FC" w:rsidRDefault="002B70FC"/>
    <w:p w:rsidR="002B70FC" w:rsidRDefault="002B70FC"/>
    <w:p w:rsidR="00D8221B" w:rsidRDefault="00D8221B"/>
    <w:p w:rsidR="00AD3026" w:rsidRDefault="00AD3026">
      <w:pPr>
        <w:spacing w:after="160" w:line="259" w:lineRule="auto"/>
      </w:pPr>
      <w:r>
        <w:br w:type="page"/>
      </w:r>
    </w:p>
    <w:p w:rsidR="00D8221B" w:rsidRDefault="00D8221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9"/>
        <w:gridCol w:w="11482"/>
        <w:gridCol w:w="1411"/>
      </w:tblGrid>
      <w:tr w:rsidR="00E36739" w:rsidRPr="00E36739" w:rsidTr="00E36739">
        <w:tc>
          <w:tcPr>
            <w:tcW w:w="4521" w:type="pct"/>
            <w:gridSpan w:val="2"/>
            <w:tcBorders>
              <w:top w:val="single" w:sz="4" w:space="0" w:color="auto"/>
              <w:left w:val="single" w:sz="4" w:space="0" w:color="auto"/>
              <w:bottom w:val="single" w:sz="4" w:space="0" w:color="auto"/>
              <w:right w:val="single" w:sz="4" w:space="0" w:color="auto"/>
            </w:tcBorders>
          </w:tcPr>
          <w:p w:rsidR="00E36739" w:rsidRPr="00E36739" w:rsidRDefault="00E40034" w:rsidP="00E36739">
            <w:pPr>
              <w:rPr>
                <w:b/>
                <w:szCs w:val="20"/>
              </w:rPr>
            </w:pPr>
            <w:r>
              <w:rPr>
                <w:rFonts w:cs="Arial"/>
                <w:b/>
                <w:iCs/>
                <w:sz w:val="24"/>
                <w:szCs w:val="20"/>
              </w:rPr>
              <w:t>Training for Taught Postgraduate Course Reps</w:t>
            </w:r>
          </w:p>
        </w:tc>
        <w:tc>
          <w:tcPr>
            <w:tcW w:w="479" w:type="pct"/>
            <w:tcBorders>
              <w:top w:val="single" w:sz="4" w:space="0" w:color="auto"/>
              <w:left w:val="single" w:sz="4" w:space="0" w:color="auto"/>
              <w:bottom w:val="single" w:sz="4" w:space="0" w:color="auto"/>
              <w:right w:val="single" w:sz="4" w:space="0" w:color="auto"/>
            </w:tcBorders>
          </w:tcPr>
          <w:p w:rsidR="00E36739" w:rsidRPr="00E36739" w:rsidRDefault="007208AE" w:rsidP="00E36739">
            <w:pPr>
              <w:rPr>
                <w:b/>
                <w:szCs w:val="20"/>
              </w:rPr>
            </w:pPr>
            <w:r>
              <w:rPr>
                <w:rFonts w:cs="Arial"/>
                <w:b/>
                <w:iCs/>
                <w:sz w:val="24"/>
                <w:szCs w:val="20"/>
              </w:rPr>
              <w:t>90</w:t>
            </w:r>
            <w:r w:rsidR="00930C3F">
              <w:rPr>
                <w:rFonts w:cs="Arial"/>
                <w:b/>
                <w:iCs/>
                <w:sz w:val="24"/>
                <w:szCs w:val="20"/>
              </w:rPr>
              <w:t>mins</w:t>
            </w:r>
          </w:p>
        </w:tc>
      </w:tr>
      <w:tr w:rsidR="00D91E6C" w:rsidRPr="00E36739" w:rsidTr="00040967">
        <w:tc>
          <w:tcPr>
            <w:tcW w:w="624" w:type="pct"/>
            <w:tcBorders>
              <w:top w:val="single" w:sz="4" w:space="0" w:color="auto"/>
              <w:left w:val="single" w:sz="4" w:space="0" w:color="auto"/>
              <w:bottom w:val="single" w:sz="4" w:space="0" w:color="auto"/>
              <w:right w:val="single" w:sz="4" w:space="0" w:color="auto"/>
            </w:tcBorders>
          </w:tcPr>
          <w:p w:rsidR="00D91E6C" w:rsidRPr="00E36739" w:rsidRDefault="00D91E6C" w:rsidP="00E36739">
            <w:pPr>
              <w:rPr>
                <w:b/>
                <w:szCs w:val="20"/>
              </w:rPr>
            </w:pPr>
            <w:r w:rsidRPr="00E36739">
              <w:rPr>
                <w:b/>
                <w:szCs w:val="20"/>
              </w:rPr>
              <w:t>Aim</w:t>
            </w:r>
          </w:p>
          <w:p w:rsidR="00D91E6C" w:rsidRDefault="00D91E6C" w:rsidP="00E36739">
            <w:pPr>
              <w:rPr>
                <w:szCs w:val="20"/>
              </w:rPr>
            </w:pPr>
          </w:p>
        </w:tc>
        <w:tc>
          <w:tcPr>
            <w:tcW w:w="4376" w:type="pct"/>
            <w:gridSpan w:val="2"/>
            <w:tcBorders>
              <w:top w:val="single" w:sz="4" w:space="0" w:color="auto"/>
              <w:left w:val="single" w:sz="4" w:space="0" w:color="auto"/>
              <w:bottom w:val="single" w:sz="4" w:space="0" w:color="auto"/>
              <w:right w:val="single" w:sz="4" w:space="0" w:color="auto"/>
            </w:tcBorders>
          </w:tcPr>
          <w:p w:rsidR="00D91E6C" w:rsidRDefault="00E40034" w:rsidP="00973393">
            <w:pPr>
              <w:tabs>
                <w:tab w:val="left" w:pos="4185"/>
              </w:tabs>
              <w:rPr>
                <w:szCs w:val="20"/>
              </w:rPr>
            </w:pPr>
            <w:r>
              <w:rPr>
                <w:rFonts w:cs="Arial"/>
                <w:bCs/>
                <w:iCs/>
                <w:szCs w:val="20"/>
              </w:rPr>
              <w:t xml:space="preserve">To provide specific training to </w:t>
            </w:r>
            <w:r w:rsidR="00DF5359">
              <w:rPr>
                <w:rFonts w:cs="Arial"/>
                <w:bCs/>
                <w:iCs/>
                <w:szCs w:val="20"/>
              </w:rPr>
              <w:t>course reps from</w:t>
            </w:r>
            <w:r>
              <w:rPr>
                <w:rFonts w:cs="Arial"/>
                <w:bCs/>
                <w:iCs/>
                <w:szCs w:val="20"/>
              </w:rPr>
              <w:t xml:space="preserve"> taught postgraduate courses.</w:t>
            </w:r>
          </w:p>
          <w:p w:rsidR="003149BE" w:rsidRPr="00E36739" w:rsidRDefault="003149BE" w:rsidP="00E36739">
            <w:pPr>
              <w:rPr>
                <w:szCs w:val="20"/>
              </w:rPr>
            </w:pPr>
          </w:p>
        </w:tc>
      </w:tr>
      <w:tr w:rsidR="00D91E6C" w:rsidRPr="00E36739" w:rsidTr="00040967">
        <w:trPr>
          <w:trHeight w:val="1555"/>
        </w:trPr>
        <w:tc>
          <w:tcPr>
            <w:tcW w:w="624" w:type="pct"/>
            <w:tcBorders>
              <w:top w:val="single" w:sz="4" w:space="0" w:color="auto"/>
              <w:left w:val="single" w:sz="4" w:space="0" w:color="auto"/>
              <w:right w:val="single" w:sz="4" w:space="0" w:color="auto"/>
            </w:tcBorders>
          </w:tcPr>
          <w:p w:rsidR="00D91E6C" w:rsidRPr="00E36739" w:rsidRDefault="00D91E6C" w:rsidP="00E36739">
            <w:pPr>
              <w:rPr>
                <w:b/>
                <w:szCs w:val="20"/>
              </w:rPr>
            </w:pPr>
            <w:r w:rsidRPr="00E36739">
              <w:rPr>
                <w:b/>
                <w:szCs w:val="20"/>
              </w:rPr>
              <w:t>Objectives</w:t>
            </w:r>
          </w:p>
          <w:p w:rsidR="00D91E6C" w:rsidRPr="003149BE" w:rsidRDefault="00D91E6C" w:rsidP="003149BE">
            <w:pPr>
              <w:tabs>
                <w:tab w:val="left" w:pos="2899"/>
              </w:tabs>
              <w:rPr>
                <w:szCs w:val="20"/>
              </w:rPr>
            </w:pPr>
          </w:p>
        </w:tc>
        <w:tc>
          <w:tcPr>
            <w:tcW w:w="4376" w:type="pct"/>
            <w:gridSpan w:val="2"/>
            <w:tcBorders>
              <w:top w:val="single" w:sz="4" w:space="0" w:color="auto"/>
              <w:left w:val="single" w:sz="4" w:space="0" w:color="auto"/>
              <w:right w:val="single" w:sz="4" w:space="0" w:color="auto"/>
            </w:tcBorders>
          </w:tcPr>
          <w:p w:rsidR="00334B4B" w:rsidRPr="001A4E4C" w:rsidRDefault="00E40034" w:rsidP="001A4E4C">
            <w:pPr>
              <w:pStyle w:val="ListParagraph"/>
              <w:numPr>
                <w:ilvl w:val="0"/>
                <w:numId w:val="23"/>
              </w:numPr>
              <w:ind w:left="317" w:hanging="283"/>
            </w:pPr>
            <w:r w:rsidRPr="001A4E4C">
              <w:t>Understand course representation at PGT level and the work involved in being a PGT course rep.</w:t>
            </w:r>
          </w:p>
          <w:p w:rsidR="00334B4B" w:rsidRPr="001A4E4C" w:rsidRDefault="00E40034" w:rsidP="001A4E4C">
            <w:pPr>
              <w:pStyle w:val="ListParagraph"/>
              <w:numPr>
                <w:ilvl w:val="0"/>
                <w:numId w:val="23"/>
              </w:numPr>
              <w:ind w:left="317" w:hanging="283"/>
            </w:pPr>
            <w:r w:rsidRPr="001A4E4C">
              <w:t>Be able to describe the importance of partnership between staff and students in shaping the learning experience.</w:t>
            </w:r>
          </w:p>
          <w:p w:rsidR="00334B4B" w:rsidRPr="001A4E4C" w:rsidRDefault="00EA0197" w:rsidP="001A4E4C">
            <w:pPr>
              <w:pStyle w:val="ListParagraph"/>
              <w:numPr>
                <w:ilvl w:val="0"/>
                <w:numId w:val="23"/>
              </w:numPr>
              <w:ind w:left="317" w:hanging="283"/>
            </w:pPr>
            <w:r w:rsidRPr="001A4E4C">
              <w:t>Discuss the PGT Student Learning E</w:t>
            </w:r>
            <w:r w:rsidR="00E40034" w:rsidRPr="001A4E4C">
              <w:t>xperience and explore how you can use it to assist you in your work as a course rep.</w:t>
            </w:r>
          </w:p>
          <w:p w:rsidR="00334B4B" w:rsidRPr="001A4E4C" w:rsidRDefault="00E40034" w:rsidP="001A4E4C">
            <w:pPr>
              <w:pStyle w:val="ListParagraph"/>
              <w:numPr>
                <w:ilvl w:val="0"/>
                <w:numId w:val="23"/>
              </w:numPr>
              <w:ind w:left="317" w:hanging="283"/>
            </w:pPr>
            <w:r w:rsidRPr="001A4E4C">
              <w:t>Reflect on the skills you will use as course rep.</w:t>
            </w:r>
          </w:p>
          <w:p w:rsidR="003149BE" w:rsidRPr="00327CA0" w:rsidRDefault="003149BE" w:rsidP="006D3BA6">
            <w:pPr>
              <w:ind w:left="317"/>
            </w:pPr>
          </w:p>
        </w:tc>
      </w:tr>
      <w:tr w:rsidR="00D91E6C" w:rsidRPr="00E36739" w:rsidTr="00040967">
        <w:tc>
          <w:tcPr>
            <w:tcW w:w="624" w:type="pct"/>
            <w:tcBorders>
              <w:top w:val="single" w:sz="4" w:space="0" w:color="auto"/>
              <w:left w:val="single" w:sz="4" w:space="0" w:color="auto"/>
              <w:bottom w:val="single" w:sz="4" w:space="0" w:color="auto"/>
              <w:right w:val="single" w:sz="4" w:space="0" w:color="auto"/>
            </w:tcBorders>
          </w:tcPr>
          <w:p w:rsidR="00D91E6C" w:rsidRPr="00E36739" w:rsidRDefault="00D91E6C" w:rsidP="00E36739">
            <w:pPr>
              <w:rPr>
                <w:b/>
                <w:szCs w:val="20"/>
              </w:rPr>
            </w:pPr>
            <w:r w:rsidRPr="00E36739">
              <w:rPr>
                <w:b/>
                <w:szCs w:val="20"/>
              </w:rPr>
              <w:t>Resources</w:t>
            </w:r>
          </w:p>
          <w:p w:rsidR="00D91E6C" w:rsidRPr="00E36739" w:rsidRDefault="00D91E6C" w:rsidP="003149BE">
            <w:pPr>
              <w:ind w:left="284"/>
              <w:rPr>
                <w:szCs w:val="20"/>
              </w:rPr>
            </w:pPr>
          </w:p>
        </w:tc>
        <w:tc>
          <w:tcPr>
            <w:tcW w:w="4376" w:type="pct"/>
            <w:gridSpan w:val="2"/>
            <w:tcBorders>
              <w:top w:val="single" w:sz="4" w:space="0" w:color="auto"/>
              <w:left w:val="single" w:sz="4" w:space="0" w:color="auto"/>
              <w:bottom w:val="single" w:sz="4" w:space="0" w:color="auto"/>
              <w:right w:val="single" w:sz="4" w:space="0" w:color="auto"/>
            </w:tcBorders>
          </w:tcPr>
          <w:p w:rsidR="00327CA0" w:rsidRPr="0006519B" w:rsidRDefault="0006519B" w:rsidP="00327CA0">
            <w:pPr>
              <w:pStyle w:val="ListParagraph"/>
              <w:numPr>
                <w:ilvl w:val="0"/>
                <w:numId w:val="23"/>
              </w:numPr>
              <w:ind w:left="317" w:hanging="283"/>
            </w:pPr>
            <w:r w:rsidRPr="0006519B">
              <w:t>Handbook.</w:t>
            </w:r>
          </w:p>
          <w:p w:rsidR="00327CA0" w:rsidRDefault="00327CA0" w:rsidP="00AD3026">
            <w:pPr>
              <w:pStyle w:val="ListParagraph"/>
              <w:numPr>
                <w:ilvl w:val="0"/>
                <w:numId w:val="23"/>
              </w:numPr>
              <w:ind w:left="317" w:hanging="283"/>
            </w:pPr>
            <w:r>
              <w:t>PowerPoint presentation</w:t>
            </w:r>
            <w:r w:rsidR="00572924">
              <w:t>.</w:t>
            </w:r>
          </w:p>
          <w:p w:rsidR="003149BE" w:rsidRPr="003149BE" w:rsidRDefault="003149BE" w:rsidP="00327CA0">
            <w:pPr>
              <w:rPr>
                <w:szCs w:val="20"/>
              </w:rPr>
            </w:pPr>
          </w:p>
        </w:tc>
      </w:tr>
      <w:tr w:rsidR="00327CA0" w:rsidRPr="00E36739" w:rsidTr="00040967">
        <w:tc>
          <w:tcPr>
            <w:tcW w:w="624" w:type="pct"/>
            <w:tcBorders>
              <w:top w:val="single" w:sz="4" w:space="0" w:color="auto"/>
              <w:left w:val="single" w:sz="4" w:space="0" w:color="auto"/>
              <w:bottom w:val="single" w:sz="4" w:space="0" w:color="auto"/>
              <w:right w:val="single" w:sz="4" w:space="0" w:color="auto"/>
            </w:tcBorders>
          </w:tcPr>
          <w:p w:rsidR="00327CA0" w:rsidRPr="00E36739" w:rsidRDefault="00327CA0" w:rsidP="00327CA0">
            <w:pPr>
              <w:rPr>
                <w:b/>
                <w:szCs w:val="20"/>
              </w:rPr>
            </w:pPr>
            <w:r w:rsidRPr="00E36739">
              <w:rPr>
                <w:b/>
                <w:szCs w:val="20"/>
              </w:rPr>
              <w:t>Environment</w:t>
            </w:r>
          </w:p>
          <w:p w:rsidR="00327CA0" w:rsidRDefault="00327CA0" w:rsidP="00327CA0">
            <w:pPr>
              <w:rPr>
                <w:szCs w:val="20"/>
              </w:rPr>
            </w:pPr>
          </w:p>
        </w:tc>
        <w:tc>
          <w:tcPr>
            <w:tcW w:w="4376" w:type="pct"/>
            <w:gridSpan w:val="2"/>
            <w:tcBorders>
              <w:top w:val="single" w:sz="4" w:space="0" w:color="auto"/>
              <w:left w:val="single" w:sz="4" w:space="0" w:color="auto"/>
              <w:bottom w:val="single" w:sz="4" w:space="0" w:color="auto"/>
              <w:right w:val="single" w:sz="4" w:space="0" w:color="auto"/>
            </w:tcBorders>
          </w:tcPr>
          <w:p w:rsidR="00E40034" w:rsidRDefault="00E40034" w:rsidP="00E40034">
            <w:pPr>
              <w:rPr>
                <w:szCs w:val="20"/>
              </w:rPr>
            </w:pPr>
            <w:r>
              <w:rPr>
                <w:szCs w:val="20"/>
              </w:rPr>
              <w:t xml:space="preserve">Tables and chairs in a training room, set up for </w:t>
            </w:r>
            <w:r w:rsidR="007752B0">
              <w:rPr>
                <w:szCs w:val="20"/>
              </w:rPr>
              <w:t>a group of 4 to 5 participants, or multiple groups thereof</w:t>
            </w:r>
            <w:r>
              <w:rPr>
                <w:szCs w:val="20"/>
              </w:rPr>
              <w:t>.</w:t>
            </w:r>
          </w:p>
          <w:p w:rsidR="00327CA0" w:rsidRDefault="00327CA0" w:rsidP="00E40034">
            <w:pPr>
              <w:rPr>
                <w:szCs w:val="20"/>
              </w:rPr>
            </w:pPr>
            <w:r>
              <w:rPr>
                <w:szCs w:val="20"/>
              </w:rPr>
              <w:t>Data projector and laptop.</w:t>
            </w:r>
          </w:p>
          <w:p w:rsidR="00ED68B5" w:rsidRPr="00E36739" w:rsidRDefault="00ED68B5" w:rsidP="00E40034">
            <w:pPr>
              <w:rPr>
                <w:szCs w:val="20"/>
              </w:rPr>
            </w:pPr>
          </w:p>
        </w:tc>
      </w:tr>
    </w:tbl>
    <w:p w:rsidR="00E36739" w:rsidRDefault="00E36739"/>
    <w:p w:rsidR="00E36739" w:rsidRDefault="00E36739"/>
    <w:p w:rsidR="00973393" w:rsidRDefault="00973393">
      <w:r>
        <w:br w:type="page"/>
      </w:r>
    </w:p>
    <w:tbl>
      <w:tblPr>
        <w:tblStyle w:val="TableGrid"/>
        <w:tblW w:w="5000" w:type="pct"/>
        <w:tblLayout w:type="fixed"/>
        <w:tblLook w:val="01E0" w:firstRow="1" w:lastRow="1" w:firstColumn="1" w:lastColumn="1" w:noHBand="0" w:noVBand="0"/>
      </w:tblPr>
      <w:tblGrid>
        <w:gridCol w:w="1414"/>
        <w:gridCol w:w="10348"/>
        <w:gridCol w:w="2970"/>
      </w:tblGrid>
      <w:tr w:rsidR="008D5927" w:rsidRPr="00843DF2" w:rsidTr="008D5927">
        <w:tc>
          <w:tcPr>
            <w:tcW w:w="5000" w:type="pct"/>
            <w:gridSpan w:val="3"/>
            <w:shd w:val="clear" w:color="auto" w:fill="C4BC96"/>
          </w:tcPr>
          <w:p w:rsidR="008D5927" w:rsidRPr="00843DF2" w:rsidRDefault="008D5927" w:rsidP="00E36739">
            <w:pPr>
              <w:rPr>
                <w:rFonts w:cs="Arial"/>
                <w:b/>
                <w:iCs/>
                <w:szCs w:val="20"/>
              </w:rPr>
            </w:pPr>
            <w:r w:rsidRPr="008D5927">
              <w:rPr>
                <w:b/>
                <w:szCs w:val="20"/>
              </w:rPr>
              <w:lastRenderedPageBreak/>
              <w:t>Introduction</w:t>
            </w:r>
          </w:p>
        </w:tc>
      </w:tr>
      <w:tr w:rsidR="00D660EB" w:rsidRPr="00843DF2" w:rsidTr="008D5927">
        <w:tc>
          <w:tcPr>
            <w:tcW w:w="480" w:type="pct"/>
          </w:tcPr>
          <w:p w:rsidR="00D660EB" w:rsidRPr="00843DF2" w:rsidRDefault="00D660EB" w:rsidP="00E36739">
            <w:pPr>
              <w:rPr>
                <w:rFonts w:cs="Arial"/>
                <w:b/>
                <w:iCs/>
                <w:szCs w:val="20"/>
              </w:rPr>
            </w:pPr>
            <w:r>
              <w:rPr>
                <w:rFonts w:cs="Arial"/>
                <w:b/>
                <w:iCs/>
                <w:szCs w:val="20"/>
              </w:rPr>
              <w:t>Timings</w:t>
            </w:r>
          </w:p>
        </w:tc>
        <w:tc>
          <w:tcPr>
            <w:tcW w:w="3512" w:type="pct"/>
          </w:tcPr>
          <w:p w:rsidR="00D660EB" w:rsidRPr="00843DF2" w:rsidRDefault="00D660EB" w:rsidP="00E36739">
            <w:pPr>
              <w:rPr>
                <w:rFonts w:cs="Arial"/>
                <w:b/>
                <w:iCs/>
                <w:szCs w:val="20"/>
              </w:rPr>
            </w:pPr>
            <w:r>
              <w:rPr>
                <w:rFonts w:cs="Arial"/>
                <w:b/>
                <w:iCs/>
                <w:szCs w:val="20"/>
              </w:rPr>
              <w:t>Tutor Activity</w:t>
            </w:r>
          </w:p>
        </w:tc>
        <w:tc>
          <w:tcPr>
            <w:tcW w:w="1008" w:type="pct"/>
          </w:tcPr>
          <w:p w:rsidR="00D660EB" w:rsidRPr="00843DF2" w:rsidRDefault="00D660EB" w:rsidP="00E36739">
            <w:pPr>
              <w:rPr>
                <w:rFonts w:cs="Arial"/>
                <w:b/>
                <w:iCs/>
                <w:szCs w:val="20"/>
              </w:rPr>
            </w:pPr>
            <w:r>
              <w:rPr>
                <w:rFonts w:cs="Arial"/>
                <w:b/>
                <w:iCs/>
                <w:szCs w:val="20"/>
              </w:rPr>
              <w:t>Slide</w:t>
            </w:r>
          </w:p>
        </w:tc>
      </w:tr>
      <w:tr w:rsidR="00D660EB" w:rsidRPr="00843DF2" w:rsidTr="008D5927">
        <w:tc>
          <w:tcPr>
            <w:tcW w:w="480" w:type="pct"/>
          </w:tcPr>
          <w:p w:rsidR="00D660EB" w:rsidRPr="00900383" w:rsidRDefault="00D660EB" w:rsidP="00E36739">
            <w:pPr>
              <w:rPr>
                <w:rFonts w:cs="Arial"/>
                <w:i/>
                <w:iCs/>
                <w:szCs w:val="20"/>
              </w:rPr>
            </w:pPr>
            <w:r w:rsidRPr="00900383">
              <w:rPr>
                <w:rFonts w:cs="Arial"/>
                <w:i/>
                <w:iCs/>
                <w:szCs w:val="20"/>
              </w:rPr>
              <w:t>10 mins total</w:t>
            </w:r>
          </w:p>
        </w:tc>
        <w:tc>
          <w:tcPr>
            <w:tcW w:w="3512" w:type="pct"/>
          </w:tcPr>
          <w:p w:rsidR="00F91905" w:rsidRDefault="00F91905" w:rsidP="00F91905">
            <w:pPr>
              <w:rPr>
                <w:rFonts w:cs="Arial"/>
                <w:iCs/>
                <w:szCs w:val="20"/>
              </w:rPr>
            </w:pPr>
            <w:r>
              <w:rPr>
                <w:rFonts w:cs="Arial"/>
                <w:iCs/>
                <w:szCs w:val="20"/>
              </w:rPr>
              <w:t>AIM: Introduce session.</w:t>
            </w:r>
          </w:p>
          <w:p w:rsidR="00F91905" w:rsidRPr="00F91905" w:rsidRDefault="00F91905" w:rsidP="00F91905">
            <w:pPr>
              <w:rPr>
                <w:rFonts w:cs="Arial"/>
                <w:iCs/>
                <w:sz w:val="4"/>
                <w:szCs w:val="20"/>
              </w:rPr>
            </w:pPr>
          </w:p>
          <w:p w:rsidR="00F91905" w:rsidRPr="00843DF2" w:rsidRDefault="00F91905" w:rsidP="00F91905">
            <w:pPr>
              <w:spacing w:line="240" w:lineRule="auto"/>
              <w:rPr>
                <w:rFonts w:cs="Arial"/>
                <w:iCs/>
                <w:szCs w:val="20"/>
              </w:rPr>
            </w:pPr>
            <w:r w:rsidRPr="00843DF2">
              <w:rPr>
                <w:rFonts w:cs="Arial"/>
                <w:iCs/>
                <w:szCs w:val="20"/>
              </w:rPr>
              <w:t>OBJECTIVES</w:t>
            </w:r>
            <w:r>
              <w:rPr>
                <w:rFonts w:cs="Arial"/>
                <w:iCs/>
                <w:szCs w:val="20"/>
              </w:rPr>
              <w:t>:</w:t>
            </w:r>
          </w:p>
          <w:p w:rsidR="00F91905" w:rsidRDefault="00F91905" w:rsidP="00F91905">
            <w:pPr>
              <w:pStyle w:val="ListParagraph"/>
              <w:numPr>
                <w:ilvl w:val="0"/>
                <w:numId w:val="35"/>
              </w:numPr>
              <w:spacing w:line="240" w:lineRule="auto"/>
              <w:rPr>
                <w:rFonts w:cs="Arial"/>
                <w:iCs/>
                <w:szCs w:val="20"/>
              </w:rPr>
            </w:pPr>
            <w:r>
              <w:rPr>
                <w:rFonts w:cs="Arial"/>
                <w:iCs/>
                <w:szCs w:val="20"/>
              </w:rPr>
              <w:t>Introduce the session and sparqs.</w:t>
            </w:r>
          </w:p>
          <w:p w:rsidR="00D660EB" w:rsidRDefault="00F91905" w:rsidP="00F91905">
            <w:pPr>
              <w:pStyle w:val="ListParagraph"/>
              <w:numPr>
                <w:ilvl w:val="0"/>
                <w:numId w:val="35"/>
              </w:numPr>
              <w:spacing w:line="240" w:lineRule="auto"/>
              <w:rPr>
                <w:rFonts w:cs="Arial"/>
                <w:iCs/>
                <w:szCs w:val="20"/>
              </w:rPr>
            </w:pPr>
            <w:r w:rsidRPr="00F91905">
              <w:rPr>
                <w:rFonts w:cs="Arial"/>
                <w:iCs/>
                <w:szCs w:val="20"/>
              </w:rPr>
              <w:t>Develop a sense of the group’s diversity and experiences.</w:t>
            </w:r>
          </w:p>
          <w:p w:rsidR="00F91905" w:rsidRPr="00F91905" w:rsidRDefault="00F91905" w:rsidP="00F91905">
            <w:pPr>
              <w:spacing w:line="240" w:lineRule="auto"/>
              <w:ind w:left="360"/>
              <w:rPr>
                <w:rFonts w:cs="Arial"/>
                <w:iCs/>
                <w:sz w:val="14"/>
                <w:szCs w:val="20"/>
              </w:rPr>
            </w:pPr>
          </w:p>
        </w:tc>
        <w:tc>
          <w:tcPr>
            <w:tcW w:w="1008" w:type="pct"/>
          </w:tcPr>
          <w:p w:rsidR="00D660EB" w:rsidRDefault="00D660EB" w:rsidP="00E36739">
            <w:pPr>
              <w:rPr>
                <w:rFonts w:cs="Arial"/>
                <w:b/>
                <w:iCs/>
                <w:szCs w:val="20"/>
              </w:rPr>
            </w:pPr>
          </w:p>
        </w:tc>
      </w:tr>
      <w:tr w:rsidR="00D660EB" w:rsidRPr="00843DF2" w:rsidTr="008D5927">
        <w:tblPrEx>
          <w:tblCellMar>
            <w:top w:w="113" w:type="dxa"/>
          </w:tblCellMar>
          <w:tblLook w:val="04A0" w:firstRow="1" w:lastRow="0" w:firstColumn="1" w:lastColumn="0" w:noHBand="0" w:noVBand="1"/>
        </w:tblPrEx>
        <w:tc>
          <w:tcPr>
            <w:tcW w:w="480" w:type="pct"/>
          </w:tcPr>
          <w:p w:rsidR="00D660EB" w:rsidRPr="00900383" w:rsidRDefault="00D660EB" w:rsidP="00E36739">
            <w:pPr>
              <w:rPr>
                <w:szCs w:val="20"/>
              </w:rPr>
            </w:pPr>
            <w:r w:rsidRPr="00900383">
              <w:rPr>
                <w:szCs w:val="20"/>
              </w:rPr>
              <w:t>7 mins</w:t>
            </w:r>
          </w:p>
          <w:p w:rsidR="00D660EB" w:rsidRPr="00843DF2" w:rsidRDefault="00D660EB" w:rsidP="00E36739">
            <w:pPr>
              <w:rPr>
                <w:b/>
                <w:szCs w:val="20"/>
              </w:rPr>
            </w:pPr>
          </w:p>
          <w:p w:rsidR="00D660EB" w:rsidRPr="00900383" w:rsidRDefault="00D660EB" w:rsidP="00900383">
            <w:pPr>
              <w:ind w:left="29"/>
              <w:rPr>
                <w:rFonts w:cs="Arial"/>
                <w:iCs/>
                <w:szCs w:val="20"/>
              </w:rPr>
            </w:pPr>
          </w:p>
        </w:tc>
        <w:tc>
          <w:tcPr>
            <w:tcW w:w="3512" w:type="pct"/>
          </w:tcPr>
          <w:p w:rsidR="00D660EB" w:rsidRPr="00843DF2" w:rsidRDefault="00D660EB" w:rsidP="006704E7">
            <w:pPr>
              <w:rPr>
                <w:b/>
                <w:szCs w:val="20"/>
              </w:rPr>
            </w:pPr>
            <w:r w:rsidRPr="00843DF2">
              <w:rPr>
                <w:b/>
                <w:szCs w:val="20"/>
              </w:rPr>
              <w:t>Welcome</w:t>
            </w:r>
          </w:p>
          <w:p w:rsidR="003071E7" w:rsidRDefault="003071E7" w:rsidP="006704E7">
            <w:pPr>
              <w:numPr>
                <w:ilvl w:val="1"/>
                <w:numId w:val="11"/>
              </w:numPr>
              <w:ind w:left="317" w:hanging="284"/>
              <w:rPr>
                <w:rFonts w:cs="Arial"/>
                <w:i/>
                <w:iCs/>
                <w:szCs w:val="20"/>
              </w:rPr>
            </w:pPr>
            <w:r>
              <w:rPr>
                <w:rFonts w:cs="Arial"/>
                <w:i/>
                <w:iCs/>
                <w:szCs w:val="20"/>
              </w:rPr>
              <w:t>As people are coming in and before you begin the training, ask people to complete the first five questions in the evaluation form.</w:t>
            </w:r>
          </w:p>
          <w:p w:rsidR="00D660EB" w:rsidRDefault="00D660EB" w:rsidP="006704E7">
            <w:pPr>
              <w:numPr>
                <w:ilvl w:val="1"/>
                <w:numId w:val="11"/>
              </w:numPr>
              <w:ind w:left="317" w:hanging="284"/>
              <w:rPr>
                <w:rFonts w:cs="Arial"/>
                <w:i/>
                <w:iCs/>
                <w:szCs w:val="20"/>
              </w:rPr>
            </w:pPr>
            <w:r w:rsidRPr="00BC775B">
              <w:rPr>
                <w:rFonts w:cs="Arial"/>
                <w:i/>
                <w:iCs/>
                <w:szCs w:val="20"/>
              </w:rPr>
              <w:t>Introduce yourself.</w:t>
            </w:r>
          </w:p>
          <w:p w:rsidR="00D660EB" w:rsidRPr="00BC775B" w:rsidRDefault="00D660EB" w:rsidP="00DF5359">
            <w:pPr>
              <w:numPr>
                <w:ilvl w:val="1"/>
                <w:numId w:val="11"/>
              </w:numPr>
              <w:ind w:left="317" w:hanging="284"/>
              <w:rPr>
                <w:rFonts w:cs="Arial"/>
                <w:i/>
                <w:iCs/>
                <w:szCs w:val="20"/>
              </w:rPr>
            </w:pPr>
            <w:r w:rsidRPr="00BC775B">
              <w:rPr>
                <w:rFonts w:cs="Arial"/>
                <w:i/>
                <w:iCs/>
                <w:szCs w:val="20"/>
              </w:rPr>
              <w:t>Thank everyone for coming.</w:t>
            </w:r>
          </w:p>
          <w:p w:rsidR="00D660EB" w:rsidRPr="00BC775B" w:rsidRDefault="00D660EB" w:rsidP="006704E7">
            <w:pPr>
              <w:numPr>
                <w:ilvl w:val="1"/>
                <w:numId w:val="11"/>
              </w:numPr>
              <w:ind w:left="317" w:hanging="284"/>
              <w:rPr>
                <w:rFonts w:cs="Arial"/>
                <w:i/>
                <w:iCs/>
                <w:szCs w:val="20"/>
              </w:rPr>
            </w:pPr>
            <w:r>
              <w:rPr>
                <w:rFonts w:cs="Arial"/>
                <w:i/>
                <w:iCs/>
                <w:szCs w:val="20"/>
              </w:rPr>
              <w:t>Get everyone to introduce themselves – name, course, why they’re studying it, where they did their undergraduate level course, what else they do (e.g. if they study part-time).</w:t>
            </w:r>
          </w:p>
          <w:p w:rsidR="00D660EB" w:rsidRPr="00BC775B" w:rsidRDefault="00D660EB" w:rsidP="006704E7">
            <w:pPr>
              <w:numPr>
                <w:ilvl w:val="1"/>
                <w:numId w:val="11"/>
              </w:numPr>
              <w:ind w:left="317" w:hanging="284"/>
              <w:rPr>
                <w:rFonts w:cs="Arial"/>
                <w:i/>
                <w:iCs/>
                <w:szCs w:val="20"/>
              </w:rPr>
            </w:pPr>
            <w:r w:rsidRPr="00BC775B">
              <w:rPr>
                <w:rFonts w:cs="Arial"/>
                <w:i/>
                <w:iCs/>
                <w:szCs w:val="20"/>
              </w:rPr>
              <w:t>Description of session.</w:t>
            </w:r>
          </w:p>
          <w:p w:rsidR="00D660EB" w:rsidRDefault="00D660EB" w:rsidP="000E40EB">
            <w:pPr>
              <w:rPr>
                <w:rFonts w:cs="Arial"/>
                <w:b/>
                <w:iCs/>
                <w:szCs w:val="20"/>
              </w:rPr>
            </w:pPr>
          </w:p>
          <w:p w:rsidR="00D660EB" w:rsidRPr="00843DF2" w:rsidRDefault="00D660EB" w:rsidP="000E40EB">
            <w:pPr>
              <w:rPr>
                <w:rFonts w:cs="Arial"/>
                <w:b/>
                <w:bCs/>
                <w:iCs/>
                <w:szCs w:val="20"/>
              </w:rPr>
            </w:pPr>
            <w:r>
              <w:rPr>
                <w:rFonts w:cs="Arial"/>
                <w:b/>
                <w:iCs/>
                <w:szCs w:val="20"/>
              </w:rPr>
              <w:t>Background to the session</w:t>
            </w:r>
          </w:p>
          <w:p w:rsidR="00D660EB" w:rsidRPr="00EB5840" w:rsidRDefault="00D660EB" w:rsidP="006704E7">
            <w:pPr>
              <w:rPr>
                <w:sz w:val="6"/>
                <w:szCs w:val="20"/>
              </w:rPr>
            </w:pPr>
          </w:p>
          <w:p w:rsidR="00D660EB" w:rsidRDefault="00D660EB" w:rsidP="000E40EB">
            <w:pPr>
              <w:rPr>
                <w:szCs w:val="20"/>
              </w:rPr>
            </w:pPr>
            <w:r w:rsidRPr="00843DF2">
              <w:rPr>
                <w:rFonts w:cs="Arial"/>
                <w:bCs/>
                <w:iCs/>
                <w:szCs w:val="20"/>
              </w:rPr>
              <w:t>This workshop a</w:t>
            </w:r>
            <w:r>
              <w:rPr>
                <w:szCs w:val="20"/>
              </w:rPr>
              <w:t>ims to provide specific support to course reps on taught postgraduate (PGT) courses, and to generate discussion among PGT reps about how they can draw on their skills and experience to engage with enhancement in their often quite different learning experiences from most undergraduate students.</w:t>
            </w:r>
          </w:p>
          <w:p w:rsidR="00D660EB" w:rsidRPr="00EB5840" w:rsidRDefault="00D660EB" w:rsidP="000E40EB">
            <w:pPr>
              <w:rPr>
                <w:sz w:val="8"/>
                <w:szCs w:val="20"/>
              </w:rPr>
            </w:pPr>
          </w:p>
          <w:p w:rsidR="00D660EB" w:rsidRDefault="00D660EB" w:rsidP="000E40EB">
            <w:pPr>
              <w:rPr>
                <w:szCs w:val="20"/>
              </w:rPr>
            </w:pPr>
            <w:r>
              <w:rPr>
                <w:szCs w:val="20"/>
              </w:rPr>
              <w:t>You’ve invariably come with plenty experience and may have been a course rep at undergraduate level, possibly at this university, so we want to learn from you as much as you might from us.</w:t>
            </w:r>
          </w:p>
          <w:p w:rsidR="00D660EB" w:rsidRPr="00244705" w:rsidRDefault="00D660EB" w:rsidP="00600FA8">
            <w:pPr>
              <w:rPr>
                <w:szCs w:val="20"/>
              </w:rPr>
            </w:pPr>
            <w:r w:rsidRPr="00BC775B">
              <w:rPr>
                <w:i/>
                <w:szCs w:val="20"/>
              </w:rPr>
              <w:t xml:space="preserve">(The </w:t>
            </w:r>
            <w:r>
              <w:rPr>
                <w:i/>
                <w:szCs w:val="20"/>
              </w:rPr>
              <w:t>facing</w:t>
            </w:r>
            <w:r w:rsidRPr="00BC775B">
              <w:rPr>
                <w:i/>
                <w:szCs w:val="20"/>
              </w:rPr>
              <w:t xml:space="preserve"> </w:t>
            </w:r>
            <w:r>
              <w:rPr>
                <w:i/>
                <w:szCs w:val="20"/>
              </w:rPr>
              <w:t>slide</w:t>
            </w:r>
            <w:r w:rsidRPr="00BC775B">
              <w:rPr>
                <w:i/>
                <w:szCs w:val="20"/>
              </w:rPr>
              <w:t xml:space="preserve"> will only apply if delivered by a member of sparqs staff. It should be </w:t>
            </w:r>
            <w:r>
              <w:rPr>
                <w:i/>
                <w:szCs w:val="20"/>
              </w:rPr>
              <w:t>adapted</w:t>
            </w:r>
            <w:r w:rsidRPr="00BC775B">
              <w:rPr>
                <w:i/>
                <w:szCs w:val="20"/>
              </w:rPr>
              <w:t xml:space="preserve"> if delivered in-house</w:t>
            </w:r>
            <w:r>
              <w:rPr>
                <w:i/>
                <w:szCs w:val="20"/>
              </w:rPr>
              <w:t>, with an overview of sparqs’ work and their support in enabling this training to be adapted and delivered</w:t>
            </w:r>
            <w:r w:rsidRPr="00BC775B">
              <w:rPr>
                <w:i/>
                <w:szCs w:val="20"/>
              </w:rPr>
              <w:t>.)</w:t>
            </w:r>
          </w:p>
        </w:tc>
        <w:tc>
          <w:tcPr>
            <w:tcW w:w="1008" w:type="pct"/>
          </w:tcPr>
          <w:p w:rsidR="00D660EB" w:rsidRPr="00843DF2" w:rsidRDefault="00D660EB" w:rsidP="00E36739">
            <w:pPr>
              <w:rPr>
                <w:b/>
                <w:noProof/>
                <w:szCs w:val="20"/>
                <w:lang w:eastAsia="en-GB"/>
              </w:rPr>
            </w:pPr>
            <w:r w:rsidRPr="007752B0">
              <w:rPr>
                <w:b/>
                <w:noProof/>
                <w:szCs w:val="20"/>
                <w:lang w:eastAsia="en-GB"/>
              </w:rPr>
              <w:drawing>
                <wp:inline distT="0" distB="0" distL="0" distR="0" wp14:anchorId="37D24109" wp14:editId="6393D44F">
                  <wp:extent cx="1664335" cy="1247775"/>
                  <wp:effectExtent l="19050" t="19050" r="12065" b="285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664335" cy="1247775"/>
                          </a:xfrm>
                          <a:prstGeom prst="rect">
                            <a:avLst/>
                          </a:prstGeom>
                          <a:ln>
                            <a:solidFill>
                              <a:schemeClr val="accent1"/>
                            </a:solidFill>
                          </a:ln>
                        </pic:spPr>
                      </pic:pic>
                    </a:graphicData>
                  </a:graphic>
                </wp:inline>
              </w:drawing>
            </w:r>
          </w:p>
          <w:p w:rsidR="00D660EB" w:rsidRDefault="00D660EB" w:rsidP="00E36739">
            <w:pPr>
              <w:rPr>
                <w:b/>
                <w:noProof/>
                <w:szCs w:val="20"/>
                <w:lang w:eastAsia="en-GB"/>
              </w:rPr>
            </w:pPr>
          </w:p>
          <w:p w:rsidR="00D660EB" w:rsidRDefault="00D660EB" w:rsidP="00E36739">
            <w:pPr>
              <w:rPr>
                <w:b/>
                <w:noProof/>
                <w:szCs w:val="20"/>
                <w:lang w:eastAsia="en-GB"/>
              </w:rPr>
            </w:pPr>
          </w:p>
          <w:p w:rsidR="00D660EB" w:rsidRDefault="00D660EB" w:rsidP="00E36739">
            <w:pPr>
              <w:rPr>
                <w:b/>
                <w:noProof/>
                <w:szCs w:val="20"/>
                <w:lang w:eastAsia="en-GB"/>
              </w:rPr>
            </w:pPr>
          </w:p>
          <w:p w:rsidR="00D660EB" w:rsidRDefault="00D660EB" w:rsidP="00E36739">
            <w:pPr>
              <w:rPr>
                <w:b/>
                <w:noProof/>
                <w:szCs w:val="20"/>
                <w:lang w:eastAsia="en-GB"/>
              </w:rPr>
            </w:pPr>
          </w:p>
          <w:p w:rsidR="00D660EB" w:rsidRDefault="00D660EB" w:rsidP="00E36739">
            <w:pPr>
              <w:rPr>
                <w:b/>
                <w:noProof/>
                <w:szCs w:val="20"/>
                <w:lang w:eastAsia="en-GB"/>
              </w:rPr>
            </w:pPr>
            <w:bookmarkStart w:id="0" w:name="_GoBack"/>
            <w:bookmarkEnd w:id="0"/>
          </w:p>
          <w:p w:rsidR="00D660EB" w:rsidRPr="00843DF2" w:rsidRDefault="00D660EB" w:rsidP="00E36739">
            <w:pPr>
              <w:rPr>
                <w:b/>
                <w:noProof/>
                <w:szCs w:val="20"/>
                <w:lang w:eastAsia="en-GB"/>
              </w:rPr>
            </w:pPr>
          </w:p>
          <w:p w:rsidR="00D660EB" w:rsidRDefault="00D660EB" w:rsidP="00E36739">
            <w:pPr>
              <w:rPr>
                <w:b/>
                <w:noProof/>
                <w:szCs w:val="20"/>
                <w:lang w:eastAsia="en-GB"/>
              </w:rPr>
            </w:pPr>
          </w:p>
          <w:p w:rsidR="00D660EB" w:rsidRPr="00DF5359" w:rsidRDefault="00564577" w:rsidP="00061A2B">
            <w:pPr>
              <w:rPr>
                <w:b/>
                <w:noProof/>
                <w:szCs w:val="20"/>
                <w:lang w:eastAsia="en-GB"/>
              </w:rPr>
            </w:pPr>
            <w:r w:rsidRPr="00564577">
              <w:rPr>
                <w:b/>
                <w:noProof/>
                <w:szCs w:val="20"/>
                <w:lang w:eastAsia="en-GB"/>
              </w:rPr>
              <w:drawing>
                <wp:inline distT="0" distB="0" distL="0" distR="0" wp14:anchorId="2D1098FE" wp14:editId="12B0F98F">
                  <wp:extent cx="1748790" cy="1311275"/>
                  <wp:effectExtent l="19050" t="19050" r="22860" b="222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748790" cy="1311275"/>
                          </a:xfrm>
                          <a:prstGeom prst="rect">
                            <a:avLst/>
                          </a:prstGeom>
                          <a:ln>
                            <a:solidFill>
                              <a:schemeClr val="accent1"/>
                            </a:solidFill>
                          </a:ln>
                        </pic:spPr>
                      </pic:pic>
                    </a:graphicData>
                  </a:graphic>
                </wp:inline>
              </w:drawing>
            </w:r>
          </w:p>
        </w:tc>
      </w:tr>
      <w:tr w:rsidR="00D660EB" w:rsidRPr="00843DF2" w:rsidTr="008D5927">
        <w:tblPrEx>
          <w:tblCellMar>
            <w:top w:w="113" w:type="dxa"/>
          </w:tblCellMar>
          <w:tblLook w:val="04A0" w:firstRow="1" w:lastRow="0" w:firstColumn="1" w:lastColumn="0" w:noHBand="0" w:noVBand="1"/>
        </w:tblPrEx>
        <w:tc>
          <w:tcPr>
            <w:tcW w:w="480" w:type="pct"/>
          </w:tcPr>
          <w:p w:rsidR="00D660EB" w:rsidRPr="0018174B" w:rsidRDefault="00D660EB" w:rsidP="0018174B">
            <w:pPr>
              <w:ind w:left="29"/>
              <w:rPr>
                <w:rFonts w:cs="Arial"/>
                <w:iCs/>
                <w:szCs w:val="20"/>
              </w:rPr>
            </w:pPr>
            <w:r>
              <w:rPr>
                <w:rFonts w:cs="Arial"/>
                <w:iCs/>
                <w:szCs w:val="20"/>
              </w:rPr>
              <w:lastRenderedPageBreak/>
              <w:t>3 mins</w:t>
            </w:r>
          </w:p>
        </w:tc>
        <w:tc>
          <w:tcPr>
            <w:tcW w:w="3512" w:type="pct"/>
          </w:tcPr>
          <w:p w:rsidR="00D660EB" w:rsidRPr="0018174B" w:rsidRDefault="00D660EB" w:rsidP="00FC291E">
            <w:pPr>
              <w:rPr>
                <w:b/>
                <w:szCs w:val="20"/>
              </w:rPr>
            </w:pPr>
            <w:r w:rsidRPr="0018174B">
              <w:rPr>
                <w:b/>
                <w:szCs w:val="20"/>
              </w:rPr>
              <w:t>Learning objectives</w:t>
            </w:r>
          </w:p>
          <w:p w:rsidR="00D660EB" w:rsidRDefault="00D660EB" w:rsidP="00FC291E">
            <w:pPr>
              <w:rPr>
                <w:szCs w:val="20"/>
              </w:rPr>
            </w:pPr>
            <w:r>
              <w:rPr>
                <w:szCs w:val="20"/>
              </w:rPr>
              <w:t xml:space="preserve">This section introduces the learning objectives and explains key concepts and sections of the training. </w:t>
            </w:r>
          </w:p>
          <w:p w:rsidR="00D660EB" w:rsidRDefault="00D660EB" w:rsidP="00FC291E">
            <w:pPr>
              <w:rPr>
                <w:szCs w:val="20"/>
              </w:rPr>
            </w:pPr>
          </w:p>
          <w:p w:rsidR="00D660EB" w:rsidRDefault="00D660EB" w:rsidP="00FC291E">
            <w:pPr>
              <w:rPr>
                <w:szCs w:val="20"/>
              </w:rPr>
            </w:pPr>
            <w:r>
              <w:rPr>
                <w:szCs w:val="20"/>
              </w:rPr>
              <w:t>There are four main objectives to today’s session.</w:t>
            </w:r>
          </w:p>
          <w:p w:rsidR="00D660EB" w:rsidRDefault="00D660EB" w:rsidP="00FC291E">
            <w:pPr>
              <w:rPr>
                <w:szCs w:val="20"/>
              </w:rPr>
            </w:pPr>
          </w:p>
          <w:p w:rsidR="00D660EB" w:rsidRDefault="00D660EB" w:rsidP="00FC291E">
            <w:pPr>
              <w:rPr>
                <w:szCs w:val="20"/>
              </w:rPr>
            </w:pPr>
            <w:r>
              <w:rPr>
                <w:szCs w:val="20"/>
              </w:rPr>
              <w:t>Firstly we will aim to develop your understanding of course representation at PGT level.</w:t>
            </w:r>
          </w:p>
          <w:p w:rsidR="00D660EB" w:rsidRDefault="00D660EB" w:rsidP="00FC291E">
            <w:pPr>
              <w:rPr>
                <w:szCs w:val="20"/>
              </w:rPr>
            </w:pPr>
          </w:p>
          <w:p w:rsidR="00D660EB" w:rsidRDefault="00D660EB" w:rsidP="007752B0">
            <w:pPr>
              <w:rPr>
                <w:szCs w:val="20"/>
              </w:rPr>
            </w:pPr>
            <w:r w:rsidRPr="00A51F48">
              <w:rPr>
                <w:szCs w:val="20"/>
              </w:rPr>
              <w:t>Secondly we’ll take a</w:t>
            </w:r>
            <w:r>
              <w:rPr>
                <w:szCs w:val="20"/>
              </w:rPr>
              <w:t xml:space="preserve"> look at</w:t>
            </w:r>
            <w:r w:rsidRPr="00A51F48">
              <w:rPr>
                <w:szCs w:val="20"/>
              </w:rPr>
              <w:t xml:space="preserve"> partnership in quality between staff and students, which is especially important at PGT level.</w:t>
            </w:r>
          </w:p>
          <w:p w:rsidR="00D660EB" w:rsidRDefault="00D660EB" w:rsidP="007752B0">
            <w:pPr>
              <w:rPr>
                <w:szCs w:val="20"/>
              </w:rPr>
            </w:pPr>
          </w:p>
          <w:p w:rsidR="00D660EB" w:rsidRDefault="00D660EB" w:rsidP="007752B0">
            <w:pPr>
              <w:rPr>
                <w:szCs w:val="20"/>
              </w:rPr>
            </w:pPr>
            <w:r>
              <w:rPr>
                <w:szCs w:val="20"/>
              </w:rPr>
              <w:t>Third, we’ll look at the PGT Student Learning Experience – a key concept at the heart of your role. More on that later.</w:t>
            </w:r>
          </w:p>
          <w:p w:rsidR="00D660EB" w:rsidRDefault="00D660EB" w:rsidP="007752B0">
            <w:pPr>
              <w:rPr>
                <w:szCs w:val="20"/>
              </w:rPr>
            </w:pPr>
          </w:p>
          <w:p w:rsidR="00D660EB" w:rsidRDefault="00D660EB" w:rsidP="007752B0">
            <w:pPr>
              <w:rPr>
                <w:szCs w:val="20"/>
              </w:rPr>
            </w:pPr>
            <w:r>
              <w:rPr>
                <w:szCs w:val="20"/>
              </w:rPr>
              <w:t>Fourthly, we’ll reflect on the skills you will use as a course rep. We don’t have the time to do much skills development, and indeed you probably already come with a range of great skills.</w:t>
            </w:r>
          </w:p>
          <w:p w:rsidR="00D660EB" w:rsidRDefault="00D660EB" w:rsidP="007752B0">
            <w:pPr>
              <w:rPr>
                <w:szCs w:val="20"/>
              </w:rPr>
            </w:pPr>
          </w:p>
          <w:p w:rsidR="00D660EB" w:rsidRDefault="00D660EB" w:rsidP="00A25C5F">
            <w:pPr>
              <w:rPr>
                <w:szCs w:val="20"/>
              </w:rPr>
            </w:pPr>
            <w:r>
              <w:rPr>
                <w:szCs w:val="20"/>
              </w:rPr>
              <w:t>There are five main parts of the training – communication with both staff and students, the PGT SLE we mentioned a moment ago, some scenarios you might face, and finally we’ll briefly touch on meetings.</w:t>
            </w:r>
          </w:p>
          <w:p w:rsidR="00ED68B5" w:rsidRDefault="00ED68B5" w:rsidP="00A25C5F">
            <w:pPr>
              <w:rPr>
                <w:szCs w:val="20"/>
              </w:rPr>
            </w:pPr>
          </w:p>
          <w:p w:rsidR="00ED68B5" w:rsidRDefault="00ED68B5" w:rsidP="00A25C5F">
            <w:pPr>
              <w:rPr>
                <w:szCs w:val="20"/>
              </w:rPr>
            </w:pPr>
          </w:p>
          <w:p w:rsidR="00ED68B5" w:rsidRDefault="00ED68B5" w:rsidP="00A25C5F">
            <w:pPr>
              <w:rPr>
                <w:szCs w:val="20"/>
              </w:rPr>
            </w:pPr>
          </w:p>
          <w:p w:rsidR="00ED68B5" w:rsidRDefault="00ED68B5" w:rsidP="00A25C5F">
            <w:pPr>
              <w:rPr>
                <w:szCs w:val="20"/>
              </w:rPr>
            </w:pPr>
          </w:p>
          <w:p w:rsidR="00ED68B5" w:rsidRPr="00843DF2" w:rsidRDefault="00ED68B5" w:rsidP="00A25C5F">
            <w:pPr>
              <w:rPr>
                <w:szCs w:val="20"/>
              </w:rPr>
            </w:pPr>
          </w:p>
        </w:tc>
        <w:tc>
          <w:tcPr>
            <w:tcW w:w="1008" w:type="pct"/>
          </w:tcPr>
          <w:p w:rsidR="00D660EB" w:rsidRPr="00843DF2" w:rsidRDefault="00D660EB" w:rsidP="00D80C83">
            <w:pPr>
              <w:rPr>
                <w:b/>
                <w:noProof/>
                <w:szCs w:val="20"/>
                <w:lang w:eastAsia="en-GB"/>
              </w:rPr>
            </w:pPr>
            <w:r w:rsidRPr="003B5AF5">
              <w:rPr>
                <w:b/>
                <w:noProof/>
                <w:szCs w:val="20"/>
                <w:lang w:eastAsia="en-GB"/>
              </w:rPr>
              <w:drawing>
                <wp:inline distT="0" distB="0" distL="0" distR="0" wp14:anchorId="3ADFE5BC" wp14:editId="67B26B7C">
                  <wp:extent cx="1664335" cy="1247775"/>
                  <wp:effectExtent l="19050" t="19050" r="12065" b="2857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664335" cy="1247775"/>
                          </a:xfrm>
                          <a:prstGeom prst="rect">
                            <a:avLst/>
                          </a:prstGeom>
                          <a:ln>
                            <a:solidFill>
                              <a:schemeClr val="tx1"/>
                            </a:solidFill>
                          </a:ln>
                        </pic:spPr>
                      </pic:pic>
                    </a:graphicData>
                  </a:graphic>
                </wp:inline>
              </w:drawing>
            </w:r>
          </w:p>
          <w:p w:rsidR="00D660EB" w:rsidRPr="00843DF2" w:rsidRDefault="00D660EB" w:rsidP="00D80C83">
            <w:pPr>
              <w:rPr>
                <w:b/>
                <w:noProof/>
                <w:szCs w:val="20"/>
                <w:lang w:eastAsia="en-GB"/>
              </w:rPr>
            </w:pPr>
          </w:p>
          <w:p w:rsidR="00D660EB" w:rsidRDefault="00D660EB" w:rsidP="00D80C83">
            <w:pPr>
              <w:rPr>
                <w:szCs w:val="20"/>
                <w:lang w:eastAsia="en-GB"/>
              </w:rPr>
            </w:pPr>
          </w:p>
          <w:p w:rsidR="00D660EB" w:rsidRDefault="00D660EB" w:rsidP="00D80C83">
            <w:pPr>
              <w:rPr>
                <w:szCs w:val="20"/>
                <w:lang w:eastAsia="en-GB"/>
              </w:rPr>
            </w:pPr>
          </w:p>
          <w:p w:rsidR="00D660EB" w:rsidRDefault="00D660EB" w:rsidP="00D80C83">
            <w:pPr>
              <w:rPr>
                <w:szCs w:val="20"/>
                <w:lang w:eastAsia="en-GB"/>
              </w:rPr>
            </w:pPr>
          </w:p>
          <w:p w:rsidR="00D660EB" w:rsidRDefault="00D660EB" w:rsidP="00D80C83">
            <w:pPr>
              <w:rPr>
                <w:szCs w:val="20"/>
                <w:lang w:eastAsia="en-GB"/>
              </w:rPr>
            </w:pPr>
          </w:p>
          <w:p w:rsidR="00D660EB" w:rsidRDefault="00D660EB" w:rsidP="00D80C83">
            <w:pPr>
              <w:rPr>
                <w:szCs w:val="20"/>
                <w:lang w:eastAsia="en-GB"/>
              </w:rPr>
            </w:pPr>
          </w:p>
          <w:p w:rsidR="00D660EB" w:rsidRDefault="00D660EB" w:rsidP="00D80C83">
            <w:pPr>
              <w:rPr>
                <w:szCs w:val="20"/>
                <w:lang w:eastAsia="en-GB"/>
              </w:rPr>
            </w:pPr>
          </w:p>
          <w:p w:rsidR="00ED68B5" w:rsidRDefault="00ED68B5" w:rsidP="00D80C83">
            <w:pPr>
              <w:rPr>
                <w:szCs w:val="20"/>
                <w:lang w:eastAsia="en-GB"/>
              </w:rPr>
            </w:pPr>
          </w:p>
          <w:p w:rsidR="00ED68B5" w:rsidRDefault="00ED68B5" w:rsidP="00D80C83">
            <w:pPr>
              <w:rPr>
                <w:szCs w:val="20"/>
                <w:lang w:eastAsia="en-GB"/>
              </w:rPr>
            </w:pPr>
          </w:p>
          <w:p w:rsidR="00ED68B5" w:rsidRDefault="00ED68B5" w:rsidP="00D80C83">
            <w:pPr>
              <w:rPr>
                <w:szCs w:val="20"/>
                <w:lang w:eastAsia="en-GB"/>
              </w:rPr>
            </w:pPr>
          </w:p>
          <w:p w:rsidR="00D660EB" w:rsidRDefault="00D660EB" w:rsidP="00D80C83">
            <w:pPr>
              <w:rPr>
                <w:szCs w:val="20"/>
                <w:lang w:eastAsia="en-GB"/>
              </w:rPr>
            </w:pPr>
          </w:p>
          <w:p w:rsidR="00D660EB" w:rsidRPr="00843DF2" w:rsidRDefault="00D660EB" w:rsidP="00D80C83">
            <w:pPr>
              <w:rPr>
                <w:szCs w:val="20"/>
                <w:lang w:eastAsia="en-GB"/>
              </w:rPr>
            </w:pPr>
            <w:r w:rsidRPr="00A25C5F">
              <w:rPr>
                <w:noProof/>
                <w:szCs w:val="20"/>
                <w:lang w:eastAsia="en-GB"/>
              </w:rPr>
              <w:drawing>
                <wp:inline distT="0" distB="0" distL="0" distR="0" wp14:anchorId="512FFCB5" wp14:editId="19534B85">
                  <wp:extent cx="1664335" cy="1247775"/>
                  <wp:effectExtent l="19050" t="19050" r="12065" b="285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664335" cy="1247775"/>
                          </a:xfrm>
                          <a:prstGeom prst="rect">
                            <a:avLst/>
                          </a:prstGeom>
                          <a:ln>
                            <a:solidFill>
                              <a:schemeClr val="tx1"/>
                            </a:solidFill>
                          </a:ln>
                        </pic:spPr>
                      </pic:pic>
                    </a:graphicData>
                  </a:graphic>
                </wp:inline>
              </w:drawing>
            </w:r>
          </w:p>
        </w:tc>
      </w:tr>
      <w:tr w:rsidR="008D5927" w:rsidRPr="00843DF2" w:rsidTr="008D5927">
        <w:tblPrEx>
          <w:tblCellMar>
            <w:top w:w="113" w:type="dxa"/>
          </w:tblCellMar>
          <w:tblLook w:val="04A0" w:firstRow="1" w:lastRow="0" w:firstColumn="1" w:lastColumn="0" w:noHBand="0" w:noVBand="1"/>
        </w:tblPrEx>
        <w:tc>
          <w:tcPr>
            <w:tcW w:w="5000" w:type="pct"/>
            <w:gridSpan w:val="3"/>
            <w:shd w:val="clear" w:color="auto" w:fill="C4BC96"/>
          </w:tcPr>
          <w:p w:rsidR="008D5927" w:rsidRPr="008D5927" w:rsidRDefault="008D5927" w:rsidP="00D80C83">
            <w:pPr>
              <w:rPr>
                <w:b/>
                <w:noProof/>
                <w:szCs w:val="20"/>
                <w:lang w:eastAsia="en-GB"/>
              </w:rPr>
            </w:pPr>
            <w:r w:rsidRPr="008D5927">
              <w:rPr>
                <w:b/>
                <w:szCs w:val="20"/>
              </w:rPr>
              <w:lastRenderedPageBreak/>
              <w:t>Communication with staff</w:t>
            </w:r>
          </w:p>
        </w:tc>
      </w:tr>
      <w:tr w:rsidR="00D660EB" w:rsidRPr="00843DF2" w:rsidTr="008D5927">
        <w:tblPrEx>
          <w:tblCellMar>
            <w:top w:w="113" w:type="dxa"/>
          </w:tblCellMar>
          <w:tblLook w:val="04A0" w:firstRow="1" w:lastRow="0" w:firstColumn="1" w:lastColumn="0" w:noHBand="0" w:noVBand="1"/>
        </w:tblPrEx>
        <w:tc>
          <w:tcPr>
            <w:tcW w:w="480" w:type="pct"/>
          </w:tcPr>
          <w:p w:rsidR="00D660EB" w:rsidRPr="0018174B" w:rsidRDefault="00D660EB" w:rsidP="00D80C83">
            <w:pPr>
              <w:rPr>
                <w:i/>
                <w:color w:val="FF0000"/>
                <w:szCs w:val="20"/>
              </w:rPr>
            </w:pPr>
            <w:r w:rsidRPr="0018174B">
              <w:rPr>
                <w:i/>
                <w:szCs w:val="20"/>
              </w:rPr>
              <w:t>15 mins total</w:t>
            </w:r>
          </w:p>
        </w:tc>
        <w:tc>
          <w:tcPr>
            <w:tcW w:w="3512" w:type="pct"/>
          </w:tcPr>
          <w:p w:rsidR="00D660EB" w:rsidRDefault="00D660EB" w:rsidP="0018174B">
            <w:pPr>
              <w:spacing w:line="240" w:lineRule="auto"/>
              <w:rPr>
                <w:rFonts w:cs="Arial"/>
                <w:iCs/>
                <w:szCs w:val="20"/>
              </w:rPr>
            </w:pPr>
            <w:r>
              <w:rPr>
                <w:rFonts w:cs="Arial"/>
                <w:iCs/>
                <w:szCs w:val="20"/>
              </w:rPr>
              <w:t>AIM</w:t>
            </w:r>
            <w:r w:rsidR="00F91905">
              <w:rPr>
                <w:rFonts w:cs="Arial"/>
                <w:iCs/>
                <w:szCs w:val="20"/>
              </w:rPr>
              <w:t xml:space="preserve">: </w:t>
            </w:r>
            <w:r>
              <w:rPr>
                <w:rFonts w:cs="Arial"/>
                <w:iCs/>
                <w:szCs w:val="20"/>
              </w:rPr>
              <w:t>To explore how PGT CRs can communicate effectively with staff.</w:t>
            </w:r>
          </w:p>
          <w:p w:rsidR="00D660EB" w:rsidRPr="00F91905" w:rsidRDefault="00D660EB" w:rsidP="0018174B">
            <w:pPr>
              <w:spacing w:line="240" w:lineRule="auto"/>
              <w:rPr>
                <w:rFonts w:cs="Arial"/>
                <w:iCs/>
                <w:sz w:val="8"/>
                <w:szCs w:val="20"/>
              </w:rPr>
            </w:pPr>
          </w:p>
          <w:p w:rsidR="00D660EB" w:rsidRDefault="00D660EB" w:rsidP="00F91905">
            <w:pPr>
              <w:spacing w:line="240" w:lineRule="auto"/>
              <w:rPr>
                <w:rFonts w:cs="Arial"/>
                <w:iCs/>
                <w:szCs w:val="20"/>
              </w:rPr>
            </w:pPr>
            <w:r w:rsidRPr="00843DF2">
              <w:rPr>
                <w:rFonts w:cs="Arial"/>
                <w:iCs/>
                <w:szCs w:val="20"/>
              </w:rPr>
              <w:t>OBJECTIVES</w:t>
            </w:r>
            <w:r w:rsidR="00F91905">
              <w:rPr>
                <w:rFonts w:cs="Arial"/>
                <w:iCs/>
                <w:szCs w:val="20"/>
              </w:rPr>
              <w:t>:</w:t>
            </w:r>
          </w:p>
          <w:p w:rsidR="00D660EB" w:rsidRPr="00F91905" w:rsidRDefault="00D660EB" w:rsidP="00F91905">
            <w:pPr>
              <w:pStyle w:val="ListParagraph"/>
              <w:numPr>
                <w:ilvl w:val="0"/>
                <w:numId w:val="33"/>
              </w:numPr>
              <w:spacing w:line="240" w:lineRule="auto"/>
              <w:rPr>
                <w:b/>
                <w:szCs w:val="20"/>
              </w:rPr>
            </w:pPr>
            <w:r w:rsidRPr="00F91905">
              <w:rPr>
                <w:rFonts w:cs="Arial"/>
                <w:iCs/>
                <w:szCs w:val="20"/>
              </w:rPr>
              <w:t>Explore the nature of staff-student communication in often small cohorts.</w:t>
            </w:r>
          </w:p>
          <w:p w:rsidR="00D660EB" w:rsidRPr="00F91905" w:rsidRDefault="00D660EB" w:rsidP="00F91905">
            <w:pPr>
              <w:pStyle w:val="ListParagraph"/>
              <w:numPr>
                <w:ilvl w:val="0"/>
                <w:numId w:val="33"/>
              </w:numPr>
              <w:spacing w:line="240" w:lineRule="auto"/>
              <w:rPr>
                <w:b/>
                <w:szCs w:val="20"/>
              </w:rPr>
            </w:pPr>
            <w:r w:rsidRPr="00F91905">
              <w:rPr>
                <w:rFonts w:cs="Arial"/>
                <w:iCs/>
                <w:szCs w:val="20"/>
              </w:rPr>
              <w:t>Discuss how to raise often complex issues around the learning experience.</w:t>
            </w:r>
          </w:p>
          <w:p w:rsidR="00D660EB" w:rsidRPr="00F91905" w:rsidRDefault="00D660EB" w:rsidP="00F91905">
            <w:pPr>
              <w:pStyle w:val="ListParagraph"/>
              <w:numPr>
                <w:ilvl w:val="0"/>
                <w:numId w:val="33"/>
              </w:numPr>
              <w:spacing w:line="240" w:lineRule="auto"/>
              <w:rPr>
                <w:szCs w:val="20"/>
              </w:rPr>
            </w:pPr>
            <w:r w:rsidRPr="00F91905">
              <w:rPr>
                <w:rFonts w:cs="Arial"/>
                <w:iCs/>
                <w:szCs w:val="20"/>
              </w:rPr>
              <w:t>Identify how to remain focused in discussions on enhancement.</w:t>
            </w:r>
          </w:p>
          <w:p w:rsidR="00F91905" w:rsidRPr="00F91905" w:rsidRDefault="00F91905" w:rsidP="00F91905">
            <w:pPr>
              <w:spacing w:line="240" w:lineRule="auto"/>
              <w:ind w:left="360"/>
              <w:rPr>
                <w:sz w:val="12"/>
                <w:szCs w:val="20"/>
              </w:rPr>
            </w:pPr>
          </w:p>
        </w:tc>
        <w:tc>
          <w:tcPr>
            <w:tcW w:w="1008" w:type="pct"/>
          </w:tcPr>
          <w:p w:rsidR="00D660EB" w:rsidRPr="003B5AF5" w:rsidRDefault="00D660EB" w:rsidP="00D80C83">
            <w:pPr>
              <w:rPr>
                <w:b/>
                <w:noProof/>
                <w:szCs w:val="20"/>
                <w:lang w:eastAsia="en-GB"/>
              </w:rPr>
            </w:pPr>
          </w:p>
        </w:tc>
      </w:tr>
      <w:tr w:rsidR="00D660EB" w:rsidRPr="00843DF2" w:rsidTr="008D5927">
        <w:tblPrEx>
          <w:tblLook w:val="04A0" w:firstRow="1" w:lastRow="0" w:firstColumn="1" w:lastColumn="0" w:noHBand="0" w:noVBand="1"/>
        </w:tblPrEx>
        <w:tc>
          <w:tcPr>
            <w:tcW w:w="480" w:type="pct"/>
          </w:tcPr>
          <w:p w:rsidR="00D660EB" w:rsidRPr="0018174B" w:rsidRDefault="00D660EB" w:rsidP="00A1164D">
            <w:pPr>
              <w:rPr>
                <w:szCs w:val="20"/>
              </w:rPr>
            </w:pPr>
            <w:r w:rsidRPr="0018174B">
              <w:rPr>
                <w:szCs w:val="20"/>
              </w:rPr>
              <w:t>10 mins</w:t>
            </w:r>
          </w:p>
          <w:p w:rsidR="00D660EB" w:rsidRPr="0018174B" w:rsidRDefault="00D660EB" w:rsidP="0018174B">
            <w:pPr>
              <w:spacing w:line="280" w:lineRule="atLeast"/>
              <w:ind w:left="29"/>
              <w:rPr>
                <w:b/>
                <w:szCs w:val="20"/>
              </w:rPr>
            </w:pPr>
            <w:r w:rsidRPr="0018174B">
              <w:rPr>
                <w:rFonts w:cs="Arial"/>
                <w:iCs/>
                <w:szCs w:val="20"/>
              </w:rPr>
              <w:t xml:space="preserve"> </w:t>
            </w:r>
          </w:p>
        </w:tc>
        <w:tc>
          <w:tcPr>
            <w:tcW w:w="3512" w:type="pct"/>
          </w:tcPr>
          <w:p w:rsidR="00D660EB" w:rsidRDefault="00D660EB" w:rsidP="00A1164D">
            <w:pPr>
              <w:rPr>
                <w:szCs w:val="20"/>
              </w:rPr>
            </w:pPr>
            <w:r>
              <w:rPr>
                <w:szCs w:val="20"/>
              </w:rPr>
              <w:t>There are many differences and similarities between undergraduate and PGT study. PGT study can be intense, often shorter than undergraduate study, and much more professionally focused, so one of the differences is that PGT students will find themselves working with staff more closely and in different ways than at undergraduate level. So as a rep your successful engagement with staff is crucial.</w:t>
            </w:r>
          </w:p>
          <w:p w:rsidR="00D660EB" w:rsidRPr="00CD3D96" w:rsidRDefault="00D660EB" w:rsidP="00A1164D">
            <w:pPr>
              <w:rPr>
                <w:sz w:val="14"/>
                <w:szCs w:val="20"/>
              </w:rPr>
            </w:pPr>
          </w:p>
          <w:p w:rsidR="00D660EB" w:rsidRDefault="00D660EB" w:rsidP="00A1164D">
            <w:pPr>
              <w:rPr>
                <w:szCs w:val="20"/>
              </w:rPr>
            </w:pPr>
            <w:r>
              <w:rPr>
                <w:szCs w:val="20"/>
              </w:rPr>
              <w:t>Though when we say staff, there are multiple roles out there, and depending on how representation works in your university and department, you may engage with different staff at different times.</w:t>
            </w:r>
          </w:p>
          <w:p w:rsidR="00D660EB" w:rsidRPr="00A51F48" w:rsidRDefault="00D660EB" w:rsidP="00A1164D">
            <w:pPr>
              <w:rPr>
                <w:sz w:val="12"/>
                <w:szCs w:val="20"/>
              </w:rPr>
            </w:pPr>
          </w:p>
          <w:p w:rsidR="00D660EB" w:rsidRDefault="00D660EB" w:rsidP="00A1164D">
            <w:pPr>
              <w:rPr>
                <w:szCs w:val="20"/>
              </w:rPr>
            </w:pPr>
            <w:r>
              <w:rPr>
                <w:szCs w:val="20"/>
              </w:rPr>
              <w:t>The course co-ordinator has overall responsibility for your degree course, but as you may only be studying some modules you may not meet them all that often as an ordinary student. As a rep you will need to talk to them regularly about the overall shape of the course, common issues you find with other reps on the degree, and the course committee (which you will sit on and which they may well chair).</w:t>
            </w:r>
          </w:p>
          <w:p w:rsidR="00D660EB" w:rsidRPr="00A51F48" w:rsidRDefault="00D660EB" w:rsidP="00A1164D">
            <w:pPr>
              <w:rPr>
                <w:sz w:val="10"/>
                <w:szCs w:val="20"/>
              </w:rPr>
            </w:pPr>
          </w:p>
          <w:p w:rsidR="00D660EB" w:rsidRDefault="00D660EB" w:rsidP="00A1164D">
            <w:pPr>
              <w:rPr>
                <w:szCs w:val="20"/>
              </w:rPr>
            </w:pPr>
            <w:r>
              <w:rPr>
                <w:szCs w:val="20"/>
              </w:rPr>
              <w:t>The module co-ordinator will be responsible for each module that you study, and you, as a rep, will work closely with them on issues relating to those modules. They may or may not be joined by other tutors or lecturers who will be teaching you on a day to day basis in face to face classes or VLE discussions. When it comes to research elements of your course, you will probably have an assigned research supervisor.</w:t>
            </w:r>
          </w:p>
          <w:p w:rsidR="00F91905" w:rsidRDefault="00F91905" w:rsidP="00A1164D">
            <w:pPr>
              <w:rPr>
                <w:szCs w:val="20"/>
              </w:rPr>
            </w:pPr>
          </w:p>
          <w:p w:rsidR="00D660EB" w:rsidRPr="00F91905" w:rsidRDefault="00D660EB" w:rsidP="00A1164D">
            <w:pPr>
              <w:rPr>
                <w:szCs w:val="20"/>
              </w:rPr>
            </w:pPr>
            <w:r w:rsidRPr="00F91905">
              <w:rPr>
                <w:szCs w:val="20"/>
              </w:rPr>
              <w:lastRenderedPageBreak/>
              <w:t>There will be a head of department, in which your degree programme sits alongside many others, undergraduate and postgraduate. You, as a rep, might meet them where issues you are raising are bigger than simply your own module or degree.</w:t>
            </w:r>
          </w:p>
          <w:p w:rsidR="00D660EB" w:rsidRPr="00F91905" w:rsidRDefault="00D660EB" w:rsidP="00A1164D">
            <w:pPr>
              <w:rPr>
                <w:szCs w:val="20"/>
              </w:rPr>
            </w:pPr>
            <w:r w:rsidRPr="00F91905">
              <w:rPr>
                <w:szCs w:val="20"/>
              </w:rPr>
              <w:t>Don’t forget that in course committees you will be dealing not only with the chair but the clerk too – but we’ll come briefly to meetings later in this session.</w:t>
            </w:r>
          </w:p>
          <w:p w:rsidR="00D660EB" w:rsidRPr="00F91905" w:rsidRDefault="00D660EB" w:rsidP="00A1164D">
            <w:pPr>
              <w:rPr>
                <w:szCs w:val="20"/>
              </w:rPr>
            </w:pPr>
          </w:p>
          <w:p w:rsidR="00D660EB" w:rsidRPr="00F91905" w:rsidRDefault="00D660EB" w:rsidP="00A1164D">
            <w:pPr>
              <w:rPr>
                <w:szCs w:val="20"/>
              </w:rPr>
            </w:pPr>
            <w:r w:rsidRPr="00F91905">
              <w:rPr>
                <w:szCs w:val="20"/>
              </w:rPr>
              <w:t>You may also regularly meet departmental administrative staff, who may contact you about quality processes such as meetings, surveys and so on. They are always a good person to talk to if you are ever unsure how things work!</w:t>
            </w:r>
          </w:p>
          <w:p w:rsidR="00D660EB" w:rsidRPr="00F91905" w:rsidRDefault="00D660EB" w:rsidP="00A1164D">
            <w:pPr>
              <w:rPr>
                <w:szCs w:val="20"/>
              </w:rPr>
            </w:pPr>
          </w:p>
          <w:p w:rsidR="00D660EB" w:rsidRPr="00F91905" w:rsidRDefault="00D660EB" w:rsidP="00A1164D">
            <w:pPr>
              <w:rPr>
                <w:szCs w:val="20"/>
              </w:rPr>
            </w:pPr>
            <w:r w:rsidRPr="00F91905">
              <w:rPr>
                <w:szCs w:val="20"/>
              </w:rPr>
              <w:t>Those staff may be the same types of roles you encounter at undergraduate level. But what might be quite different at PGT level is the way you work with them. Here are some of our suggested features of PGT study. What do you think are the implications of each for your work with staff on enhancing the learning experience?</w:t>
            </w:r>
          </w:p>
          <w:p w:rsidR="00D660EB" w:rsidRPr="00F91905" w:rsidRDefault="00D660EB" w:rsidP="00A1164D">
            <w:pPr>
              <w:rPr>
                <w:szCs w:val="20"/>
              </w:rPr>
            </w:pPr>
          </w:p>
          <w:p w:rsidR="00D660EB" w:rsidRPr="00F91905" w:rsidRDefault="00D660EB" w:rsidP="00A51F48">
            <w:pPr>
              <w:spacing w:after="120"/>
              <w:rPr>
                <w:i/>
                <w:szCs w:val="20"/>
              </w:rPr>
            </w:pPr>
            <w:r w:rsidRPr="00F91905">
              <w:rPr>
                <w:i/>
                <w:szCs w:val="20"/>
              </w:rPr>
              <w:t>Generate discussion around each of the points. Some of the things you should raise if they do not come up are:</w:t>
            </w:r>
          </w:p>
          <w:p w:rsidR="00D660EB" w:rsidRPr="00F91905" w:rsidRDefault="00D660EB" w:rsidP="00F91905">
            <w:pPr>
              <w:pStyle w:val="ListParagraph"/>
              <w:numPr>
                <w:ilvl w:val="0"/>
                <w:numId w:val="29"/>
              </w:numPr>
              <w:ind w:left="318" w:hanging="284"/>
              <w:rPr>
                <w:i/>
                <w:szCs w:val="20"/>
              </w:rPr>
            </w:pPr>
            <w:r w:rsidRPr="00F91905">
              <w:rPr>
                <w:i/>
                <w:szCs w:val="20"/>
              </w:rPr>
              <w:t>If studying full-time, time to develop relationships and make substantial changes will be tight.</w:t>
            </w:r>
          </w:p>
          <w:p w:rsidR="00D660EB" w:rsidRPr="00CD3D96" w:rsidRDefault="00D660EB" w:rsidP="00F91905">
            <w:pPr>
              <w:pStyle w:val="ListParagraph"/>
              <w:numPr>
                <w:ilvl w:val="0"/>
                <w:numId w:val="29"/>
              </w:numPr>
              <w:ind w:left="318" w:hanging="284"/>
              <w:rPr>
                <w:i/>
                <w:szCs w:val="20"/>
              </w:rPr>
            </w:pPr>
            <w:r w:rsidRPr="00F91905">
              <w:rPr>
                <w:i/>
                <w:szCs w:val="20"/>
              </w:rPr>
              <w:t>If studying part-time, time to engage with staff may be at a premium. Reps may also study online, so only able to speak</w:t>
            </w:r>
            <w:r>
              <w:rPr>
                <w:i/>
                <w:szCs w:val="20"/>
              </w:rPr>
              <w:t xml:space="preserve"> to tutors</w:t>
            </w:r>
            <w:r w:rsidRPr="000A5996">
              <w:rPr>
                <w:i/>
                <w:szCs w:val="20"/>
              </w:rPr>
              <w:t xml:space="preserve"> on phone, email</w:t>
            </w:r>
            <w:r>
              <w:rPr>
                <w:i/>
                <w:szCs w:val="20"/>
              </w:rPr>
              <w:t>,</w:t>
            </w:r>
            <w:r w:rsidRPr="000A5996">
              <w:rPr>
                <w:i/>
                <w:szCs w:val="20"/>
              </w:rPr>
              <w:t xml:space="preserve"> etc.</w:t>
            </w:r>
          </w:p>
          <w:p w:rsidR="00D660EB" w:rsidRDefault="00D660EB" w:rsidP="00F91905">
            <w:pPr>
              <w:pStyle w:val="ListParagraph"/>
              <w:numPr>
                <w:ilvl w:val="0"/>
                <w:numId w:val="29"/>
              </w:numPr>
              <w:ind w:left="318" w:hanging="284"/>
              <w:rPr>
                <w:i/>
                <w:szCs w:val="20"/>
              </w:rPr>
            </w:pPr>
            <w:r>
              <w:rPr>
                <w:i/>
                <w:szCs w:val="20"/>
              </w:rPr>
              <w:t>Small but diverse cohorts – Often relationships can build quickly, and reps can be thorough in the perspectives they present because they can easily hear from all their students.</w:t>
            </w:r>
          </w:p>
          <w:p w:rsidR="00D660EB" w:rsidRDefault="00D660EB" w:rsidP="00CD3D96">
            <w:pPr>
              <w:pStyle w:val="ListParagraph"/>
              <w:numPr>
                <w:ilvl w:val="0"/>
                <w:numId w:val="29"/>
              </w:numPr>
              <w:ind w:left="317" w:hanging="283"/>
              <w:rPr>
                <w:i/>
                <w:szCs w:val="20"/>
              </w:rPr>
            </w:pPr>
            <w:r>
              <w:rPr>
                <w:i/>
                <w:szCs w:val="20"/>
              </w:rPr>
              <w:t xml:space="preserve">Though even in small cohorts, there may be huge diversity among students’ experiences – a range of international students who studied undergraduate courses elsewhere and who don’t know the university or students’ association well, alongside students who have continued at the same university so will be familiar with much that is going on and may even have been course </w:t>
            </w:r>
            <w:r>
              <w:rPr>
                <w:i/>
                <w:szCs w:val="20"/>
              </w:rPr>
              <w:lastRenderedPageBreak/>
              <w:t>reps at undergraduate level; and a mix of both early- and mid-career students. What might be the implication for this in terms of generating a clear picture of what students want from their learning?</w:t>
            </w:r>
          </w:p>
          <w:p w:rsidR="00D660EB" w:rsidRDefault="00D660EB" w:rsidP="00CD3D96">
            <w:pPr>
              <w:pStyle w:val="ListParagraph"/>
              <w:numPr>
                <w:ilvl w:val="0"/>
                <w:numId w:val="29"/>
              </w:numPr>
              <w:ind w:left="317" w:hanging="283"/>
              <w:rPr>
                <w:i/>
                <w:szCs w:val="20"/>
              </w:rPr>
            </w:pPr>
            <w:r>
              <w:rPr>
                <w:i/>
                <w:szCs w:val="20"/>
              </w:rPr>
              <w:t>Heavy professional focus – staff and students may be more like peers than at undergraduate level. There may be strong input from professional or industry bodies – which of course may be a feature in many of your undergraduate learning environments too, though it is generally more of a focus at PGT. This may be both an opportunity in terms of knowledge and applicability, but also a limit in terms of industry-approved curriculum that cannot change easily.</w:t>
            </w:r>
          </w:p>
          <w:p w:rsidR="00D660EB" w:rsidRDefault="00D660EB" w:rsidP="00CD3D96">
            <w:pPr>
              <w:pStyle w:val="ListParagraph"/>
              <w:numPr>
                <w:ilvl w:val="0"/>
                <w:numId w:val="29"/>
              </w:numPr>
              <w:ind w:left="317" w:hanging="283"/>
              <w:rPr>
                <w:i/>
                <w:szCs w:val="20"/>
              </w:rPr>
            </w:pPr>
            <w:r w:rsidRPr="003B54CD">
              <w:rPr>
                <w:i/>
                <w:szCs w:val="20"/>
              </w:rPr>
              <w:t xml:space="preserve">More informal contact with staff means that conversations will be on the basis of an </w:t>
            </w:r>
            <w:r>
              <w:rPr>
                <w:i/>
                <w:szCs w:val="20"/>
              </w:rPr>
              <w:t>“a</w:t>
            </w:r>
            <w:r w:rsidRPr="003B54CD">
              <w:rPr>
                <w:i/>
                <w:szCs w:val="20"/>
              </w:rPr>
              <w:t>cademic community” – scope for a particular respect for views expressed by students; but that comes with an expectation for input to be mature, professional and helpful.</w:t>
            </w:r>
          </w:p>
          <w:p w:rsidR="00D660EB" w:rsidRPr="003B54CD" w:rsidRDefault="00D660EB" w:rsidP="00CD3D96">
            <w:pPr>
              <w:pStyle w:val="ListParagraph"/>
              <w:numPr>
                <w:ilvl w:val="0"/>
                <w:numId w:val="29"/>
              </w:numPr>
              <w:ind w:left="317" w:hanging="283"/>
              <w:rPr>
                <w:i/>
                <w:szCs w:val="20"/>
              </w:rPr>
            </w:pPr>
            <w:r>
              <w:rPr>
                <w:i/>
                <w:szCs w:val="20"/>
              </w:rPr>
              <w:t>It works both ways, too – reps can encourage staff, by working in partnership, to better understand the rep role and appreciate the value and impact it can have.</w:t>
            </w:r>
          </w:p>
          <w:p w:rsidR="00D660EB" w:rsidRPr="00CD3D96" w:rsidRDefault="00D660EB" w:rsidP="00A1164D">
            <w:pPr>
              <w:ind w:left="360"/>
              <w:rPr>
                <w:i/>
                <w:sz w:val="8"/>
                <w:szCs w:val="20"/>
              </w:rPr>
            </w:pPr>
          </w:p>
          <w:p w:rsidR="00D660EB" w:rsidRDefault="00D660EB" w:rsidP="00A1164D">
            <w:pPr>
              <w:rPr>
                <w:i/>
                <w:szCs w:val="20"/>
              </w:rPr>
            </w:pPr>
            <w:r>
              <w:rPr>
                <w:i/>
                <w:szCs w:val="20"/>
              </w:rPr>
              <w:t>Throughout this discussion, focus on the good ideas and suggestions generated in the group, and the actions and approaches that people might be able to adopt.</w:t>
            </w:r>
          </w:p>
          <w:p w:rsidR="00D660EB" w:rsidRPr="00F91905" w:rsidRDefault="00D660EB" w:rsidP="00A1164D">
            <w:pPr>
              <w:rPr>
                <w:i/>
                <w:szCs w:val="20"/>
              </w:rPr>
            </w:pPr>
          </w:p>
          <w:p w:rsidR="00D660EB" w:rsidRPr="00F91905" w:rsidRDefault="00D660EB" w:rsidP="00A1164D">
            <w:pPr>
              <w:rPr>
                <w:szCs w:val="20"/>
              </w:rPr>
            </w:pPr>
            <w:r w:rsidRPr="00F91905">
              <w:rPr>
                <w:szCs w:val="20"/>
              </w:rPr>
              <w:t>Let’s sum up our discussions. On top of the ideas you will have created yourselves, here are our top tips.</w:t>
            </w:r>
          </w:p>
          <w:p w:rsidR="00D660EB" w:rsidRPr="00F91905" w:rsidRDefault="00D660EB" w:rsidP="00A1164D">
            <w:pPr>
              <w:rPr>
                <w:szCs w:val="20"/>
              </w:rPr>
            </w:pPr>
          </w:p>
          <w:p w:rsidR="00D660EB" w:rsidRPr="00F91905" w:rsidRDefault="00D660EB" w:rsidP="00A1164D">
            <w:pPr>
              <w:rPr>
                <w:szCs w:val="20"/>
              </w:rPr>
            </w:pPr>
            <w:r w:rsidRPr="00F91905">
              <w:rPr>
                <w:szCs w:val="20"/>
              </w:rPr>
              <w:t>The nature of the PGT experience, not least the close working relationship with staff, may feel like a contradiction, but try to see that as the best of both worlds: you both have freedom as students to generate your own views, and on the other you have the listening ears of staff who want to work closely with you.</w:t>
            </w:r>
          </w:p>
          <w:p w:rsidR="00D660EB" w:rsidRPr="00F91905" w:rsidRDefault="00D660EB" w:rsidP="00A1164D">
            <w:pPr>
              <w:rPr>
                <w:szCs w:val="20"/>
              </w:rPr>
            </w:pPr>
          </w:p>
          <w:p w:rsidR="00F91905" w:rsidRDefault="00F91905" w:rsidP="00A1164D">
            <w:pPr>
              <w:rPr>
                <w:szCs w:val="20"/>
              </w:rPr>
            </w:pPr>
          </w:p>
          <w:p w:rsidR="00D660EB" w:rsidRPr="00F91905" w:rsidRDefault="00D660EB" w:rsidP="00A1164D">
            <w:pPr>
              <w:rPr>
                <w:szCs w:val="20"/>
              </w:rPr>
            </w:pPr>
            <w:r w:rsidRPr="00F91905">
              <w:rPr>
                <w:szCs w:val="20"/>
              </w:rPr>
              <w:lastRenderedPageBreak/>
              <w:t>Secondly, when you have ideas or suggestions that you worry staff might take the wrong way, you should focus on the learning, not the teaching. You aren’t here (and don’t need to try) to tell staff what to do, but to describe what you and your course mates hope for the learning experience.</w:t>
            </w:r>
          </w:p>
          <w:p w:rsidR="00D660EB" w:rsidRPr="00F91905" w:rsidRDefault="00D660EB" w:rsidP="00A1164D">
            <w:pPr>
              <w:rPr>
                <w:szCs w:val="20"/>
              </w:rPr>
            </w:pPr>
          </w:p>
          <w:p w:rsidR="00D660EB" w:rsidRPr="00542EEB" w:rsidRDefault="00D660EB" w:rsidP="0018174B">
            <w:pPr>
              <w:rPr>
                <w:szCs w:val="20"/>
              </w:rPr>
            </w:pPr>
            <w:r w:rsidRPr="00F91905">
              <w:rPr>
                <w:szCs w:val="20"/>
              </w:rPr>
              <w:t>That links to our third point, about working in partnership with staff. You’re both here for the same reason – delivery of the best possible learning experience, but that does mean that you will need to accommodate and respect</w:t>
            </w:r>
            <w:r>
              <w:rPr>
                <w:szCs w:val="20"/>
              </w:rPr>
              <w:t xml:space="preserve"> each other’s views</w:t>
            </w:r>
            <w:r w:rsidR="00F91905">
              <w:rPr>
                <w:szCs w:val="20"/>
              </w:rPr>
              <w:t>.</w:t>
            </w:r>
          </w:p>
        </w:tc>
        <w:tc>
          <w:tcPr>
            <w:tcW w:w="1008" w:type="pct"/>
          </w:tcPr>
          <w:p w:rsidR="00D660EB" w:rsidRDefault="00D660EB" w:rsidP="00A1164D">
            <w:pPr>
              <w:rPr>
                <w:noProof/>
                <w:lang w:eastAsia="en-GB"/>
              </w:rPr>
            </w:pPr>
            <w:r w:rsidRPr="00F6400C">
              <w:rPr>
                <w:noProof/>
                <w:szCs w:val="20"/>
                <w:lang w:eastAsia="en-GB"/>
              </w:rPr>
              <w:lastRenderedPageBreak/>
              <w:drawing>
                <wp:inline distT="0" distB="0" distL="0" distR="0" wp14:anchorId="372E5B47" wp14:editId="2393DEB7">
                  <wp:extent cx="1664335" cy="1247775"/>
                  <wp:effectExtent l="19050" t="19050" r="12065" b="2857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664335" cy="1247775"/>
                          </a:xfrm>
                          <a:prstGeom prst="rect">
                            <a:avLst/>
                          </a:prstGeom>
                          <a:ln>
                            <a:solidFill>
                              <a:schemeClr val="tx1"/>
                            </a:solidFill>
                          </a:ln>
                        </pic:spPr>
                      </pic:pic>
                    </a:graphicData>
                  </a:graphic>
                </wp:inline>
              </w:drawing>
            </w:r>
          </w:p>
          <w:p w:rsidR="00D660EB" w:rsidRDefault="00D660EB" w:rsidP="00A1164D">
            <w:pPr>
              <w:rPr>
                <w:noProof/>
                <w:lang w:eastAsia="en-GB"/>
              </w:rPr>
            </w:pPr>
          </w:p>
          <w:p w:rsidR="00D660EB" w:rsidRDefault="00D660EB" w:rsidP="00A1164D">
            <w:pPr>
              <w:rPr>
                <w:noProof/>
                <w:lang w:eastAsia="en-GB"/>
              </w:rPr>
            </w:pPr>
            <w:r w:rsidRPr="0087778D">
              <w:rPr>
                <w:noProof/>
                <w:lang w:eastAsia="en-GB"/>
              </w:rPr>
              <w:drawing>
                <wp:inline distT="0" distB="0" distL="0" distR="0" wp14:anchorId="5E1E138F" wp14:editId="29BA158A">
                  <wp:extent cx="1664335" cy="1247775"/>
                  <wp:effectExtent l="19050" t="19050" r="12065" b="285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664335" cy="1247775"/>
                          </a:xfrm>
                          <a:prstGeom prst="rect">
                            <a:avLst/>
                          </a:prstGeom>
                          <a:ln>
                            <a:solidFill>
                              <a:schemeClr val="tx1"/>
                            </a:solidFill>
                          </a:ln>
                        </pic:spPr>
                      </pic:pic>
                    </a:graphicData>
                  </a:graphic>
                </wp:inline>
              </w:drawing>
            </w:r>
          </w:p>
          <w:p w:rsidR="00D660EB" w:rsidRDefault="00D660EB" w:rsidP="00A1164D">
            <w:pPr>
              <w:rPr>
                <w:noProof/>
                <w:lang w:eastAsia="en-GB"/>
              </w:rPr>
            </w:pPr>
          </w:p>
          <w:p w:rsidR="00D660EB" w:rsidRDefault="00D660EB" w:rsidP="00A1164D">
            <w:pPr>
              <w:rPr>
                <w:noProof/>
                <w:lang w:eastAsia="en-GB"/>
              </w:rPr>
            </w:pPr>
          </w:p>
          <w:p w:rsidR="00D660EB" w:rsidRDefault="00D660EB" w:rsidP="00A1164D">
            <w:pPr>
              <w:rPr>
                <w:noProof/>
                <w:lang w:eastAsia="en-GB"/>
              </w:rPr>
            </w:pPr>
          </w:p>
          <w:p w:rsidR="00D660EB" w:rsidRDefault="00D660EB" w:rsidP="00A1164D">
            <w:pPr>
              <w:rPr>
                <w:noProof/>
                <w:lang w:eastAsia="en-GB"/>
              </w:rPr>
            </w:pPr>
          </w:p>
          <w:p w:rsidR="00D660EB" w:rsidRDefault="00D660EB" w:rsidP="00A1164D">
            <w:pPr>
              <w:rPr>
                <w:noProof/>
                <w:lang w:eastAsia="en-GB"/>
              </w:rPr>
            </w:pPr>
          </w:p>
          <w:p w:rsidR="00D660EB" w:rsidRDefault="00D660EB" w:rsidP="00A1164D">
            <w:pPr>
              <w:rPr>
                <w:noProof/>
                <w:lang w:eastAsia="en-GB"/>
              </w:rPr>
            </w:pPr>
          </w:p>
          <w:p w:rsidR="00D660EB" w:rsidRDefault="00D660EB" w:rsidP="00A1164D">
            <w:pPr>
              <w:rPr>
                <w:noProof/>
                <w:lang w:eastAsia="en-GB"/>
              </w:rPr>
            </w:pPr>
          </w:p>
          <w:p w:rsidR="00D660EB" w:rsidRDefault="00D660EB" w:rsidP="00A1164D">
            <w:pPr>
              <w:rPr>
                <w:noProof/>
                <w:lang w:eastAsia="en-GB"/>
              </w:rPr>
            </w:pPr>
          </w:p>
          <w:p w:rsidR="00D660EB" w:rsidRDefault="00D660EB" w:rsidP="00A1164D">
            <w:pPr>
              <w:rPr>
                <w:noProof/>
                <w:lang w:eastAsia="en-GB"/>
              </w:rPr>
            </w:pPr>
          </w:p>
          <w:p w:rsidR="00D660EB" w:rsidRDefault="00D660EB" w:rsidP="00A1164D">
            <w:pPr>
              <w:rPr>
                <w:noProof/>
                <w:lang w:eastAsia="en-GB"/>
              </w:rPr>
            </w:pPr>
          </w:p>
          <w:p w:rsidR="00D660EB" w:rsidRDefault="00D660EB" w:rsidP="00A1164D">
            <w:pPr>
              <w:rPr>
                <w:noProof/>
                <w:lang w:eastAsia="en-GB"/>
              </w:rPr>
            </w:pPr>
          </w:p>
          <w:p w:rsidR="00D660EB" w:rsidRDefault="00D660EB" w:rsidP="00A1164D">
            <w:pPr>
              <w:rPr>
                <w:noProof/>
                <w:lang w:eastAsia="en-GB"/>
              </w:rPr>
            </w:pPr>
          </w:p>
          <w:p w:rsidR="00D660EB" w:rsidRDefault="00D660EB" w:rsidP="00A1164D">
            <w:pPr>
              <w:rPr>
                <w:noProof/>
                <w:lang w:eastAsia="en-GB"/>
              </w:rPr>
            </w:pPr>
          </w:p>
          <w:p w:rsidR="00D660EB" w:rsidRDefault="00D660EB" w:rsidP="00A1164D">
            <w:pPr>
              <w:rPr>
                <w:noProof/>
                <w:lang w:eastAsia="en-GB"/>
              </w:rPr>
            </w:pPr>
          </w:p>
          <w:p w:rsidR="00F91905" w:rsidRDefault="00F91905" w:rsidP="00A1164D">
            <w:pPr>
              <w:rPr>
                <w:noProof/>
                <w:lang w:eastAsia="en-GB"/>
              </w:rPr>
            </w:pPr>
          </w:p>
          <w:p w:rsidR="00F91905" w:rsidRDefault="00F91905" w:rsidP="00A1164D">
            <w:pPr>
              <w:rPr>
                <w:noProof/>
                <w:lang w:eastAsia="en-GB"/>
              </w:rPr>
            </w:pPr>
          </w:p>
          <w:p w:rsidR="00D660EB" w:rsidRDefault="00D660EB" w:rsidP="00A1164D">
            <w:pPr>
              <w:rPr>
                <w:noProof/>
                <w:lang w:eastAsia="en-GB"/>
              </w:rPr>
            </w:pPr>
          </w:p>
          <w:p w:rsidR="00D660EB" w:rsidRDefault="00D660EB" w:rsidP="00A1164D">
            <w:pPr>
              <w:rPr>
                <w:noProof/>
                <w:lang w:eastAsia="en-GB"/>
              </w:rPr>
            </w:pPr>
            <w:r w:rsidRPr="00373358">
              <w:rPr>
                <w:noProof/>
                <w:szCs w:val="20"/>
                <w:lang w:eastAsia="en-GB"/>
              </w:rPr>
              <w:drawing>
                <wp:inline distT="0" distB="0" distL="0" distR="0" wp14:anchorId="7839C448" wp14:editId="3F55183C">
                  <wp:extent cx="1664335" cy="1247775"/>
                  <wp:effectExtent l="19050" t="19050" r="12065" b="285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664335" cy="1247775"/>
                          </a:xfrm>
                          <a:prstGeom prst="rect">
                            <a:avLst/>
                          </a:prstGeom>
                          <a:ln>
                            <a:solidFill>
                              <a:schemeClr val="tx1"/>
                            </a:solidFill>
                          </a:ln>
                        </pic:spPr>
                      </pic:pic>
                    </a:graphicData>
                  </a:graphic>
                </wp:inline>
              </w:drawing>
            </w:r>
            <w:r w:rsidRPr="00F6400C">
              <w:rPr>
                <w:noProof/>
                <w:lang w:eastAsia="en-GB"/>
              </w:rPr>
              <w:t xml:space="preserve"> </w:t>
            </w:r>
          </w:p>
          <w:p w:rsidR="00D660EB" w:rsidRDefault="00D660EB" w:rsidP="00A1164D">
            <w:pPr>
              <w:rPr>
                <w:noProof/>
                <w:lang w:eastAsia="en-GB"/>
              </w:rPr>
            </w:pPr>
          </w:p>
          <w:p w:rsidR="00D660EB" w:rsidRDefault="00D660EB" w:rsidP="00A1164D">
            <w:pPr>
              <w:rPr>
                <w:noProof/>
                <w:lang w:eastAsia="en-GB"/>
              </w:rPr>
            </w:pPr>
          </w:p>
          <w:p w:rsidR="00D660EB" w:rsidRDefault="00D660EB" w:rsidP="00A1164D">
            <w:pPr>
              <w:rPr>
                <w:noProof/>
                <w:lang w:eastAsia="en-GB"/>
              </w:rPr>
            </w:pPr>
          </w:p>
          <w:p w:rsidR="00D660EB" w:rsidRDefault="00D660EB" w:rsidP="00A1164D">
            <w:pPr>
              <w:rPr>
                <w:noProof/>
                <w:lang w:eastAsia="en-GB"/>
              </w:rPr>
            </w:pPr>
          </w:p>
          <w:p w:rsidR="00D660EB" w:rsidRDefault="00D660EB" w:rsidP="00A1164D">
            <w:pPr>
              <w:rPr>
                <w:noProof/>
                <w:lang w:eastAsia="en-GB"/>
              </w:rPr>
            </w:pPr>
          </w:p>
          <w:p w:rsidR="00D660EB" w:rsidRDefault="00D660EB" w:rsidP="00A1164D">
            <w:pPr>
              <w:rPr>
                <w:noProof/>
                <w:lang w:eastAsia="en-GB"/>
              </w:rPr>
            </w:pPr>
          </w:p>
          <w:p w:rsidR="00D660EB" w:rsidRDefault="00D660EB" w:rsidP="00A1164D">
            <w:pPr>
              <w:rPr>
                <w:noProof/>
                <w:lang w:eastAsia="en-GB"/>
              </w:rPr>
            </w:pPr>
          </w:p>
          <w:p w:rsidR="00D660EB" w:rsidRDefault="00D660EB" w:rsidP="00A1164D">
            <w:pPr>
              <w:rPr>
                <w:noProof/>
                <w:lang w:eastAsia="en-GB"/>
              </w:rPr>
            </w:pPr>
          </w:p>
          <w:p w:rsidR="00D660EB" w:rsidRDefault="00D660EB" w:rsidP="00A1164D">
            <w:pPr>
              <w:rPr>
                <w:noProof/>
                <w:lang w:eastAsia="en-GB"/>
              </w:rPr>
            </w:pPr>
          </w:p>
          <w:p w:rsidR="00D660EB" w:rsidRDefault="00D660EB" w:rsidP="00A1164D">
            <w:pPr>
              <w:rPr>
                <w:noProof/>
                <w:lang w:eastAsia="en-GB"/>
              </w:rPr>
            </w:pPr>
          </w:p>
          <w:p w:rsidR="00D660EB" w:rsidRDefault="00D660EB" w:rsidP="00A1164D">
            <w:pPr>
              <w:rPr>
                <w:noProof/>
                <w:lang w:eastAsia="en-GB"/>
              </w:rPr>
            </w:pPr>
          </w:p>
          <w:p w:rsidR="00D660EB" w:rsidRDefault="00D660EB" w:rsidP="00A1164D">
            <w:pPr>
              <w:rPr>
                <w:noProof/>
                <w:lang w:eastAsia="en-GB"/>
              </w:rPr>
            </w:pPr>
          </w:p>
          <w:p w:rsidR="00D660EB" w:rsidRDefault="00D660EB" w:rsidP="00A1164D">
            <w:pPr>
              <w:rPr>
                <w:szCs w:val="20"/>
              </w:rPr>
            </w:pPr>
          </w:p>
          <w:p w:rsidR="00D660EB" w:rsidRDefault="00D660EB" w:rsidP="00A1164D">
            <w:pPr>
              <w:rPr>
                <w:szCs w:val="20"/>
              </w:rPr>
            </w:pPr>
          </w:p>
          <w:p w:rsidR="00D660EB" w:rsidRDefault="00D660EB" w:rsidP="00A1164D">
            <w:pPr>
              <w:rPr>
                <w:szCs w:val="20"/>
              </w:rPr>
            </w:pPr>
          </w:p>
          <w:p w:rsidR="00D660EB" w:rsidRDefault="00D660EB" w:rsidP="00A1164D">
            <w:pPr>
              <w:rPr>
                <w:szCs w:val="20"/>
              </w:rPr>
            </w:pPr>
          </w:p>
          <w:p w:rsidR="00D660EB" w:rsidRDefault="00D660EB" w:rsidP="00A1164D">
            <w:pPr>
              <w:rPr>
                <w:szCs w:val="20"/>
              </w:rPr>
            </w:pPr>
          </w:p>
          <w:p w:rsidR="00D660EB" w:rsidRDefault="00D660EB" w:rsidP="00A1164D">
            <w:pPr>
              <w:rPr>
                <w:szCs w:val="20"/>
              </w:rPr>
            </w:pPr>
          </w:p>
          <w:p w:rsidR="00D660EB" w:rsidRDefault="00D660EB" w:rsidP="00A1164D">
            <w:pPr>
              <w:rPr>
                <w:szCs w:val="20"/>
              </w:rPr>
            </w:pPr>
          </w:p>
          <w:p w:rsidR="00D660EB" w:rsidRDefault="00D660EB" w:rsidP="00A1164D">
            <w:pPr>
              <w:rPr>
                <w:szCs w:val="20"/>
              </w:rPr>
            </w:pPr>
          </w:p>
          <w:p w:rsidR="00D660EB" w:rsidRDefault="00D660EB" w:rsidP="00A1164D">
            <w:pPr>
              <w:rPr>
                <w:szCs w:val="20"/>
              </w:rPr>
            </w:pPr>
          </w:p>
          <w:p w:rsidR="00D660EB" w:rsidRDefault="00D660EB" w:rsidP="00A1164D">
            <w:pPr>
              <w:rPr>
                <w:szCs w:val="20"/>
              </w:rPr>
            </w:pPr>
          </w:p>
          <w:p w:rsidR="00D660EB" w:rsidRDefault="00D660EB" w:rsidP="00A1164D">
            <w:pPr>
              <w:rPr>
                <w:szCs w:val="20"/>
              </w:rPr>
            </w:pPr>
          </w:p>
          <w:p w:rsidR="00D660EB" w:rsidRDefault="00D660EB" w:rsidP="00A1164D">
            <w:pPr>
              <w:rPr>
                <w:szCs w:val="20"/>
              </w:rPr>
            </w:pPr>
          </w:p>
          <w:p w:rsidR="00D660EB" w:rsidRDefault="00D660EB" w:rsidP="00A1164D">
            <w:pPr>
              <w:rPr>
                <w:szCs w:val="20"/>
              </w:rPr>
            </w:pPr>
          </w:p>
          <w:p w:rsidR="00D660EB" w:rsidRDefault="00D660EB" w:rsidP="00A1164D">
            <w:pPr>
              <w:rPr>
                <w:szCs w:val="20"/>
              </w:rPr>
            </w:pPr>
          </w:p>
          <w:p w:rsidR="00D660EB" w:rsidRDefault="00F91905" w:rsidP="00A1164D">
            <w:pPr>
              <w:rPr>
                <w:szCs w:val="20"/>
              </w:rPr>
            </w:pPr>
            <w:r w:rsidRPr="00F6400C">
              <w:rPr>
                <w:noProof/>
                <w:szCs w:val="20"/>
                <w:lang w:eastAsia="en-GB"/>
              </w:rPr>
              <w:drawing>
                <wp:inline distT="0" distB="0" distL="0" distR="0" wp14:anchorId="55789331" wp14:editId="0DB39160">
                  <wp:extent cx="1664335" cy="1247775"/>
                  <wp:effectExtent l="19050" t="19050" r="12065" b="2857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664335" cy="1247775"/>
                          </a:xfrm>
                          <a:prstGeom prst="rect">
                            <a:avLst/>
                          </a:prstGeom>
                          <a:ln>
                            <a:solidFill>
                              <a:schemeClr val="tx1"/>
                            </a:solidFill>
                          </a:ln>
                        </pic:spPr>
                      </pic:pic>
                    </a:graphicData>
                  </a:graphic>
                </wp:inline>
              </w:drawing>
            </w:r>
          </w:p>
          <w:p w:rsidR="00D660EB" w:rsidRDefault="00D660EB" w:rsidP="00A1164D">
            <w:pPr>
              <w:rPr>
                <w:szCs w:val="20"/>
              </w:rPr>
            </w:pPr>
          </w:p>
          <w:p w:rsidR="00D660EB" w:rsidRDefault="00D660EB" w:rsidP="00A1164D">
            <w:pPr>
              <w:rPr>
                <w:szCs w:val="20"/>
              </w:rPr>
            </w:pPr>
          </w:p>
          <w:p w:rsidR="00D660EB" w:rsidRDefault="00D660EB" w:rsidP="00A1164D">
            <w:pPr>
              <w:rPr>
                <w:szCs w:val="20"/>
              </w:rPr>
            </w:pPr>
          </w:p>
          <w:p w:rsidR="00D660EB" w:rsidRDefault="00D660EB" w:rsidP="00A1164D">
            <w:pPr>
              <w:rPr>
                <w:szCs w:val="20"/>
              </w:rPr>
            </w:pPr>
          </w:p>
          <w:p w:rsidR="00D660EB" w:rsidRDefault="00D660EB" w:rsidP="00A1164D">
            <w:pPr>
              <w:rPr>
                <w:szCs w:val="20"/>
              </w:rPr>
            </w:pPr>
          </w:p>
          <w:p w:rsidR="00D660EB" w:rsidRDefault="00D660EB" w:rsidP="00A1164D">
            <w:pPr>
              <w:rPr>
                <w:szCs w:val="20"/>
              </w:rPr>
            </w:pPr>
          </w:p>
          <w:p w:rsidR="00D660EB" w:rsidRDefault="00D660EB" w:rsidP="00A1164D">
            <w:pPr>
              <w:rPr>
                <w:szCs w:val="20"/>
              </w:rPr>
            </w:pPr>
          </w:p>
          <w:p w:rsidR="00D660EB" w:rsidRPr="00CD3D96" w:rsidRDefault="00D660EB" w:rsidP="00A1164D">
            <w:pPr>
              <w:rPr>
                <w:sz w:val="10"/>
                <w:szCs w:val="20"/>
              </w:rPr>
            </w:pPr>
          </w:p>
          <w:p w:rsidR="00D660EB" w:rsidRDefault="00D660EB" w:rsidP="00A1164D">
            <w:pPr>
              <w:rPr>
                <w:szCs w:val="20"/>
              </w:rPr>
            </w:pPr>
          </w:p>
          <w:p w:rsidR="00D660EB" w:rsidRDefault="00D660EB" w:rsidP="00A1164D">
            <w:pPr>
              <w:rPr>
                <w:szCs w:val="20"/>
              </w:rPr>
            </w:pPr>
          </w:p>
          <w:p w:rsidR="00D660EB" w:rsidRDefault="00D660EB" w:rsidP="00A1164D">
            <w:pPr>
              <w:rPr>
                <w:szCs w:val="20"/>
              </w:rPr>
            </w:pPr>
          </w:p>
          <w:p w:rsidR="00D660EB" w:rsidRPr="00843DF2" w:rsidRDefault="00D660EB" w:rsidP="00A1164D">
            <w:pPr>
              <w:rPr>
                <w:szCs w:val="20"/>
              </w:rPr>
            </w:pPr>
          </w:p>
        </w:tc>
      </w:tr>
      <w:tr w:rsidR="00D660EB" w:rsidRPr="00843DF2" w:rsidTr="008D5927">
        <w:tblPrEx>
          <w:tblLook w:val="04A0" w:firstRow="1" w:lastRow="0" w:firstColumn="1" w:lastColumn="0" w:noHBand="0" w:noVBand="1"/>
        </w:tblPrEx>
        <w:tc>
          <w:tcPr>
            <w:tcW w:w="480" w:type="pct"/>
          </w:tcPr>
          <w:p w:rsidR="00D660EB" w:rsidRPr="0018174B" w:rsidRDefault="00D660EB" w:rsidP="00A1164D">
            <w:pPr>
              <w:rPr>
                <w:szCs w:val="20"/>
              </w:rPr>
            </w:pPr>
            <w:r>
              <w:rPr>
                <w:szCs w:val="20"/>
              </w:rPr>
              <w:lastRenderedPageBreak/>
              <w:t>5 mins</w:t>
            </w:r>
          </w:p>
        </w:tc>
        <w:tc>
          <w:tcPr>
            <w:tcW w:w="3512" w:type="pct"/>
          </w:tcPr>
          <w:p w:rsidR="00D660EB" w:rsidRDefault="00D660EB" w:rsidP="0018174B">
            <w:pPr>
              <w:rPr>
                <w:szCs w:val="20"/>
              </w:rPr>
            </w:pPr>
            <w:r>
              <w:rPr>
                <w:szCs w:val="20"/>
              </w:rPr>
              <w:t>Finally, our ABCD of Effective Feedback, which you may have seen in our Introductory CRT.</w:t>
            </w:r>
          </w:p>
          <w:p w:rsidR="00F91905" w:rsidRPr="00F91905" w:rsidRDefault="00F91905" w:rsidP="0018174B">
            <w:pPr>
              <w:rPr>
                <w:sz w:val="8"/>
                <w:szCs w:val="20"/>
              </w:rPr>
            </w:pPr>
          </w:p>
          <w:p w:rsidR="00D660EB" w:rsidRDefault="00D660EB" w:rsidP="0018174B">
            <w:pPr>
              <w:rPr>
                <w:szCs w:val="20"/>
              </w:rPr>
            </w:pPr>
            <w:r w:rsidRPr="00CD3D96">
              <w:rPr>
                <w:b/>
                <w:szCs w:val="20"/>
              </w:rPr>
              <w:t>A is for accurate</w:t>
            </w:r>
            <w:r>
              <w:rPr>
                <w:szCs w:val="20"/>
              </w:rPr>
              <w:t xml:space="preserve"> – being evidence-led, using data and examples from students on your course will help your point be more credible, respected and actionable. You may also have access to university surveys or national surveys such as the Postgraduate Taught Experience Survey (PTES), which may help provide wider comparisons.</w:t>
            </w:r>
          </w:p>
          <w:p w:rsidR="00D660EB" w:rsidRPr="00F91905" w:rsidRDefault="00D660EB" w:rsidP="0018174B">
            <w:pPr>
              <w:rPr>
                <w:sz w:val="14"/>
                <w:szCs w:val="20"/>
              </w:rPr>
            </w:pPr>
          </w:p>
          <w:p w:rsidR="00D660EB" w:rsidRDefault="00D660EB" w:rsidP="0018174B">
            <w:pPr>
              <w:rPr>
                <w:szCs w:val="20"/>
              </w:rPr>
            </w:pPr>
            <w:r w:rsidRPr="00CD3D96">
              <w:rPr>
                <w:b/>
                <w:szCs w:val="20"/>
              </w:rPr>
              <w:t>B is for balanced</w:t>
            </w:r>
            <w:r>
              <w:rPr>
                <w:szCs w:val="20"/>
              </w:rPr>
              <w:t xml:space="preserve"> – do praise the positive at the same time as criticising what you feel are negative aspects. Don’t forget that staff appreciate knowing what they’re doing well – it’s not only a courtesy that helps build good relationships, but it also helps them know what elements of the learning experience to keep if they themselves are unsure.</w:t>
            </w:r>
          </w:p>
          <w:p w:rsidR="00D660EB" w:rsidRPr="00F91905" w:rsidRDefault="00D660EB" w:rsidP="0018174B">
            <w:pPr>
              <w:rPr>
                <w:sz w:val="14"/>
                <w:szCs w:val="20"/>
              </w:rPr>
            </w:pPr>
          </w:p>
          <w:p w:rsidR="00D660EB" w:rsidRDefault="00D660EB" w:rsidP="0018174B">
            <w:pPr>
              <w:rPr>
                <w:szCs w:val="20"/>
              </w:rPr>
            </w:pPr>
            <w:r w:rsidRPr="00CD3D96">
              <w:rPr>
                <w:b/>
                <w:szCs w:val="20"/>
              </w:rPr>
              <w:t>C is for constructive</w:t>
            </w:r>
            <w:r>
              <w:rPr>
                <w:szCs w:val="20"/>
              </w:rPr>
              <w:t xml:space="preserve"> – especially at this level of study, it’s not enough to simply point out the problems. Come up with useful, realistic ideas that you think could help make things better.</w:t>
            </w:r>
          </w:p>
          <w:p w:rsidR="00D660EB" w:rsidRPr="00F91905" w:rsidRDefault="00D660EB" w:rsidP="0018174B">
            <w:pPr>
              <w:rPr>
                <w:sz w:val="14"/>
                <w:szCs w:val="20"/>
              </w:rPr>
            </w:pPr>
          </w:p>
          <w:p w:rsidR="00D660EB" w:rsidRDefault="00D660EB" w:rsidP="0018174B">
            <w:pPr>
              <w:rPr>
                <w:szCs w:val="20"/>
              </w:rPr>
            </w:pPr>
            <w:r w:rsidRPr="00CD3D96">
              <w:rPr>
                <w:b/>
                <w:szCs w:val="20"/>
              </w:rPr>
              <w:t>D is for depersonalised</w:t>
            </w:r>
            <w:r>
              <w:rPr>
                <w:szCs w:val="20"/>
              </w:rPr>
              <w:t xml:space="preserve"> – as we discussed earlier, avoid naming names, especially if it is negative. Keep things focused on the impact on learning. When you’re often in small groups and talk regularly to staff at PGT level, this is especially important.</w:t>
            </w:r>
          </w:p>
          <w:p w:rsidR="00F91905" w:rsidRDefault="00F91905" w:rsidP="00A1164D">
            <w:pPr>
              <w:rPr>
                <w:szCs w:val="20"/>
              </w:rPr>
            </w:pPr>
          </w:p>
          <w:p w:rsidR="00F91905" w:rsidRDefault="00F91905" w:rsidP="00A1164D">
            <w:pPr>
              <w:rPr>
                <w:szCs w:val="20"/>
              </w:rPr>
            </w:pPr>
          </w:p>
        </w:tc>
        <w:tc>
          <w:tcPr>
            <w:tcW w:w="1008" w:type="pct"/>
          </w:tcPr>
          <w:p w:rsidR="00F91905" w:rsidRPr="00F91905" w:rsidRDefault="00F91905" w:rsidP="00A1164D">
            <w:pPr>
              <w:rPr>
                <w:noProof/>
                <w:sz w:val="6"/>
                <w:szCs w:val="20"/>
                <w:lang w:eastAsia="en-GB"/>
              </w:rPr>
            </w:pPr>
          </w:p>
          <w:p w:rsidR="00D660EB" w:rsidRDefault="00D660EB" w:rsidP="00A1164D">
            <w:pPr>
              <w:rPr>
                <w:noProof/>
                <w:szCs w:val="20"/>
                <w:lang w:eastAsia="en-GB"/>
              </w:rPr>
            </w:pPr>
            <w:r w:rsidRPr="00392A10">
              <w:rPr>
                <w:noProof/>
                <w:szCs w:val="20"/>
                <w:lang w:eastAsia="en-GB"/>
              </w:rPr>
              <w:drawing>
                <wp:inline distT="0" distB="0" distL="0" distR="0" wp14:anchorId="38F22FC8" wp14:editId="3E1FE246">
                  <wp:extent cx="1664335" cy="1247775"/>
                  <wp:effectExtent l="19050" t="19050" r="12065" b="2857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664335" cy="1247775"/>
                          </a:xfrm>
                          <a:prstGeom prst="rect">
                            <a:avLst/>
                          </a:prstGeom>
                          <a:ln>
                            <a:solidFill>
                              <a:schemeClr val="tx1"/>
                            </a:solidFill>
                          </a:ln>
                        </pic:spPr>
                      </pic:pic>
                    </a:graphicData>
                  </a:graphic>
                </wp:inline>
              </w:drawing>
            </w:r>
          </w:p>
          <w:p w:rsidR="00F91905" w:rsidRPr="00F6400C" w:rsidRDefault="00F91905" w:rsidP="00A1164D">
            <w:pPr>
              <w:rPr>
                <w:noProof/>
                <w:szCs w:val="20"/>
                <w:lang w:eastAsia="en-GB"/>
              </w:rPr>
            </w:pPr>
          </w:p>
        </w:tc>
      </w:tr>
      <w:tr w:rsidR="008D5927" w:rsidRPr="00843DF2" w:rsidTr="005B4672">
        <w:tblPrEx>
          <w:tblCellMar>
            <w:top w:w="113" w:type="dxa"/>
          </w:tblCellMar>
          <w:tblLook w:val="04A0" w:firstRow="1" w:lastRow="0" w:firstColumn="1" w:lastColumn="0" w:noHBand="0" w:noVBand="1"/>
        </w:tblPrEx>
        <w:tc>
          <w:tcPr>
            <w:tcW w:w="5000" w:type="pct"/>
            <w:gridSpan w:val="3"/>
            <w:shd w:val="clear" w:color="auto" w:fill="C4BC96"/>
          </w:tcPr>
          <w:p w:rsidR="008D5927" w:rsidRPr="008D5927" w:rsidRDefault="008D5927" w:rsidP="005B4672">
            <w:pPr>
              <w:rPr>
                <w:b/>
                <w:noProof/>
                <w:szCs w:val="20"/>
                <w:lang w:eastAsia="en-GB"/>
              </w:rPr>
            </w:pPr>
            <w:r>
              <w:rPr>
                <w:b/>
                <w:szCs w:val="20"/>
              </w:rPr>
              <w:lastRenderedPageBreak/>
              <w:t>Communication with students</w:t>
            </w:r>
          </w:p>
        </w:tc>
      </w:tr>
      <w:tr w:rsidR="00D660EB" w:rsidRPr="00843DF2" w:rsidTr="008D5927">
        <w:tblPrEx>
          <w:tblLook w:val="04A0" w:firstRow="1" w:lastRow="0" w:firstColumn="1" w:lastColumn="0" w:noHBand="0" w:noVBand="1"/>
        </w:tblPrEx>
        <w:tc>
          <w:tcPr>
            <w:tcW w:w="480" w:type="pct"/>
          </w:tcPr>
          <w:p w:rsidR="00D660EB" w:rsidRPr="00D660EB" w:rsidRDefault="00D660EB" w:rsidP="00A1164D">
            <w:pPr>
              <w:rPr>
                <w:i/>
                <w:szCs w:val="20"/>
              </w:rPr>
            </w:pPr>
            <w:r w:rsidRPr="00D660EB">
              <w:rPr>
                <w:i/>
                <w:szCs w:val="20"/>
              </w:rPr>
              <w:t>15 mins total</w:t>
            </w:r>
          </w:p>
        </w:tc>
        <w:tc>
          <w:tcPr>
            <w:tcW w:w="3512" w:type="pct"/>
          </w:tcPr>
          <w:p w:rsidR="00D660EB" w:rsidRDefault="00D660EB" w:rsidP="00F91905">
            <w:pPr>
              <w:spacing w:line="240" w:lineRule="auto"/>
              <w:rPr>
                <w:rFonts w:cs="Arial"/>
                <w:iCs/>
                <w:szCs w:val="20"/>
              </w:rPr>
            </w:pPr>
            <w:r>
              <w:rPr>
                <w:rFonts w:cs="Arial"/>
                <w:iCs/>
                <w:szCs w:val="20"/>
              </w:rPr>
              <w:t>AIM</w:t>
            </w:r>
            <w:r w:rsidR="00F91905">
              <w:rPr>
                <w:rFonts w:cs="Arial"/>
                <w:iCs/>
                <w:szCs w:val="20"/>
              </w:rPr>
              <w:t xml:space="preserve">: </w:t>
            </w:r>
            <w:r>
              <w:rPr>
                <w:rFonts w:cs="Arial"/>
                <w:iCs/>
                <w:szCs w:val="20"/>
              </w:rPr>
              <w:t>Explore how PGT CRs can communicate with students.</w:t>
            </w:r>
          </w:p>
          <w:p w:rsidR="00F91905" w:rsidRPr="00F91905" w:rsidRDefault="00F91905" w:rsidP="00F91905">
            <w:pPr>
              <w:spacing w:line="240" w:lineRule="auto"/>
              <w:rPr>
                <w:rFonts w:cs="Arial"/>
                <w:iCs/>
                <w:sz w:val="8"/>
                <w:szCs w:val="20"/>
              </w:rPr>
            </w:pPr>
          </w:p>
          <w:p w:rsidR="00D660EB" w:rsidRPr="00F91905" w:rsidRDefault="00D660EB" w:rsidP="00F91905">
            <w:pPr>
              <w:spacing w:line="240" w:lineRule="auto"/>
              <w:rPr>
                <w:rFonts w:cs="Arial"/>
                <w:iCs/>
                <w:sz w:val="2"/>
                <w:szCs w:val="20"/>
              </w:rPr>
            </w:pPr>
          </w:p>
          <w:p w:rsidR="00D660EB" w:rsidRPr="00843DF2" w:rsidRDefault="00D660EB" w:rsidP="00F91905">
            <w:pPr>
              <w:spacing w:line="240" w:lineRule="auto"/>
              <w:rPr>
                <w:rFonts w:cs="Arial"/>
                <w:iCs/>
                <w:szCs w:val="20"/>
              </w:rPr>
            </w:pPr>
            <w:r w:rsidRPr="00843DF2">
              <w:rPr>
                <w:rFonts w:cs="Arial"/>
                <w:iCs/>
                <w:szCs w:val="20"/>
              </w:rPr>
              <w:t>OBJECTIVES</w:t>
            </w:r>
            <w:r w:rsidR="00F91905">
              <w:rPr>
                <w:rFonts w:cs="Arial"/>
                <w:iCs/>
                <w:szCs w:val="20"/>
              </w:rPr>
              <w:t>:</w:t>
            </w:r>
          </w:p>
          <w:p w:rsidR="00D660EB" w:rsidRPr="007752B0" w:rsidRDefault="00D660EB" w:rsidP="00F91905">
            <w:pPr>
              <w:pStyle w:val="ListParagraph"/>
              <w:numPr>
                <w:ilvl w:val="0"/>
                <w:numId w:val="34"/>
              </w:numPr>
              <w:spacing w:line="240" w:lineRule="auto"/>
              <w:rPr>
                <w:b/>
                <w:szCs w:val="20"/>
              </w:rPr>
            </w:pPr>
            <w:r>
              <w:rPr>
                <w:rFonts w:cs="Arial"/>
                <w:iCs/>
                <w:szCs w:val="20"/>
              </w:rPr>
              <w:t>Define how best to communicate with students on course.</w:t>
            </w:r>
          </w:p>
          <w:p w:rsidR="00D660EB" w:rsidRPr="007752B0" w:rsidRDefault="00D660EB" w:rsidP="00F91905">
            <w:pPr>
              <w:pStyle w:val="ListParagraph"/>
              <w:numPr>
                <w:ilvl w:val="0"/>
                <w:numId w:val="34"/>
              </w:numPr>
              <w:spacing w:line="240" w:lineRule="auto"/>
              <w:rPr>
                <w:b/>
                <w:szCs w:val="20"/>
              </w:rPr>
            </w:pPr>
            <w:r>
              <w:rPr>
                <w:rFonts w:cs="Arial"/>
                <w:iCs/>
                <w:szCs w:val="20"/>
              </w:rPr>
              <w:t>Identify importance of communication with fellow CRs.</w:t>
            </w:r>
          </w:p>
          <w:p w:rsidR="00D660EB" w:rsidRPr="00F91905" w:rsidRDefault="00D660EB" w:rsidP="00F91905">
            <w:pPr>
              <w:pStyle w:val="ListParagraph"/>
              <w:numPr>
                <w:ilvl w:val="0"/>
                <w:numId w:val="34"/>
              </w:numPr>
              <w:spacing w:line="240" w:lineRule="auto"/>
              <w:rPr>
                <w:szCs w:val="20"/>
              </w:rPr>
            </w:pPr>
            <w:r w:rsidRPr="00F91905">
              <w:rPr>
                <w:rFonts w:cs="Arial"/>
                <w:iCs/>
                <w:szCs w:val="20"/>
              </w:rPr>
              <w:t>Explore the importance of the SA.</w:t>
            </w:r>
          </w:p>
          <w:p w:rsidR="00F91905" w:rsidRPr="00F91905" w:rsidRDefault="00F91905" w:rsidP="00F91905">
            <w:pPr>
              <w:spacing w:line="240" w:lineRule="auto"/>
              <w:ind w:left="360"/>
              <w:rPr>
                <w:sz w:val="12"/>
                <w:szCs w:val="20"/>
              </w:rPr>
            </w:pPr>
          </w:p>
        </w:tc>
        <w:tc>
          <w:tcPr>
            <w:tcW w:w="1008" w:type="pct"/>
          </w:tcPr>
          <w:p w:rsidR="00D660EB" w:rsidRPr="00392A10" w:rsidRDefault="00D660EB" w:rsidP="00A1164D">
            <w:pPr>
              <w:rPr>
                <w:noProof/>
                <w:szCs w:val="20"/>
                <w:lang w:eastAsia="en-GB"/>
              </w:rPr>
            </w:pPr>
          </w:p>
        </w:tc>
      </w:tr>
      <w:tr w:rsidR="00D660EB" w:rsidRPr="00843DF2" w:rsidTr="008D5927">
        <w:tblPrEx>
          <w:tblCellMar>
            <w:top w:w="113" w:type="dxa"/>
          </w:tblCellMar>
          <w:tblLook w:val="04A0" w:firstRow="1" w:lastRow="0" w:firstColumn="1" w:lastColumn="0" w:noHBand="0" w:noVBand="1"/>
        </w:tblPrEx>
        <w:tc>
          <w:tcPr>
            <w:tcW w:w="480" w:type="pct"/>
          </w:tcPr>
          <w:p w:rsidR="00D660EB" w:rsidRPr="00D660EB" w:rsidRDefault="00D660EB" w:rsidP="0031164B">
            <w:pPr>
              <w:rPr>
                <w:szCs w:val="20"/>
              </w:rPr>
            </w:pPr>
            <w:r w:rsidRPr="00D660EB">
              <w:rPr>
                <w:szCs w:val="20"/>
              </w:rPr>
              <w:t>10 mins</w:t>
            </w:r>
          </w:p>
          <w:p w:rsidR="00D660EB" w:rsidRPr="00D660EB" w:rsidRDefault="00D660EB" w:rsidP="00D660EB">
            <w:pPr>
              <w:ind w:left="29"/>
              <w:rPr>
                <w:b/>
                <w:szCs w:val="20"/>
              </w:rPr>
            </w:pPr>
          </w:p>
        </w:tc>
        <w:tc>
          <w:tcPr>
            <w:tcW w:w="3512" w:type="pct"/>
          </w:tcPr>
          <w:p w:rsidR="00D660EB" w:rsidRDefault="00D660EB" w:rsidP="00244705">
            <w:pPr>
              <w:rPr>
                <w:szCs w:val="20"/>
              </w:rPr>
            </w:pPr>
            <w:r>
              <w:rPr>
                <w:szCs w:val="20"/>
              </w:rPr>
              <w:t>As you’ll be aware, communication is key to being a course rep – not least communication with staff and students.</w:t>
            </w:r>
          </w:p>
          <w:p w:rsidR="00D660EB" w:rsidRDefault="00D660EB" w:rsidP="00244705">
            <w:pPr>
              <w:rPr>
                <w:szCs w:val="20"/>
              </w:rPr>
            </w:pPr>
          </w:p>
          <w:p w:rsidR="00D660EB" w:rsidRDefault="00D660EB" w:rsidP="00244705">
            <w:pPr>
              <w:rPr>
                <w:szCs w:val="20"/>
              </w:rPr>
            </w:pPr>
          </w:p>
          <w:p w:rsidR="00D660EB" w:rsidRDefault="00D660EB" w:rsidP="00244705">
            <w:pPr>
              <w:rPr>
                <w:szCs w:val="20"/>
              </w:rPr>
            </w:pPr>
          </w:p>
          <w:p w:rsidR="00D660EB" w:rsidRDefault="00D660EB" w:rsidP="00244705">
            <w:pPr>
              <w:rPr>
                <w:szCs w:val="20"/>
              </w:rPr>
            </w:pPr>
          </w:p>
          <w:p w:rsidR="00D660EB" w:rsidRDefault="00D660EB" w:rsidP="00244705">
            <w:pPr>
              <w:rPr>
                <w:szCs w:val="20"/>
              </w:rPr>
            </w:pPr>
            <w:r>
              <w:rPr>
                <w:szCs w:val="20"/>
              </w:rPr>
              <w:t>In terms of communication with students, there are three channels of communication: with your fellow students, with other reps, and with the students’ association.</w:t>
            </w:r>
          </w:p>
          <w:p w:rsidR="00D660EB" w:rsidRDefault="00D660EB" w:rsidP="00244705">
            <w:pPr>
              <w:rPr>
                <w:szCs w:val="20"/>
              </w:rPr>
            </w:pPr>
          </w:p>
          <w:p w:rsidR="00D660EB" w:rsidRDefault="00D660EB" w:rsidP="00244705">
            <w:pPr>
              <w:rPr>
                <w:szCs w:val="20"/>
              </w:rPr>
            </w:pPr>
          </w:p>
          <w:p w:rsidR="00F91905" w:rsidRPr="00F91905" w:rsidRDefault="00F91905" w:rsidP="00244705">
            <w:pPr>
              <w:rPr>
                <w:sz w:val="24"/>
                <w:szCs w:val="20"/>
              </w:rPr>
            </w:pPr>
          </w:p>
          <w:p w:rsidR="00D660EB" w:rsidRPr="007C18DC" w:rsidRDefault="00D660EB" w:rsidP="00244705">
            <w:pPr>
              <w:rPr>
                <w:sz w:val="14"/>
                <w:szCs w:val="20"/>
              </w:rPr>
            </w:pPr>
          </w:p>
          <w:p w:rsidR="00D660EB" w:rsidRDefault="00D660EB" w:rsidP="00244705">
            <w:pPr>
              <w:rPr>
                <w:szCs w:val="20"/>
              </w:rPr>
            </w:pPr>
            <w:r w:rsidRPr="008525A1">
              <w:rPr>
                <w:b/>
                <w:szCs w:val="20"/>
              </w:rPr>
              <w:t>With fellow students</w:t>
            </w:r>
            <w:r>
              <w:rPr>
                <w:szCs w:val="20"/>
              </w:rPr>
              <w:t xml:space="preserve"> – you’ll know better than us, but there are a range of ways in which you can communicate with those on your course to find out about their experiences of learning.</w:t>
            </w:r>
          </w:p>
          <w:p w:rsidR="00D660EB" w:rsidRDefault="00D660EB" w:rsidP="00244705">
            <w:pPr>
              <w:rPr>
                <w:szCs w:val="20"/>
              </w:rPr>
            </w:pPr>
          </w:p>
          <w:p w:rsidR="00D660EB" w:rsidRPr="008525A1" w:rsidRDefault="00D660EB" w:rsidP="00244705">
            <w:pPr>
              <w:rPr>
                <w:i/>
                <w:szCs w:val="20"/>
              </w:rPr>
            </w:pPr>
            <w:r w:rsidRPr="008525A1">
              <w:rPr>
                <w:i/>
                <w:szCs w:val="20"/>
              </w:rPr>
              <w:t xml:space="preserve">Generate </w:t>
            </w:r>
            <w:r>
              <w:rPr>
                <w:i/>
                <w:szCs w:val="20"/>
              </w:rPr>
              <w:t xml:space="preserve">brief </w:t>
            </w:r>
            <w:r w:rsidRPr="008525A1">
              <w:rPr>
                <w:i/>
                <w:szCs w:val="20"/>
              </w:rPr>
              <w:t>discussion – answers will vary according to learning methods, but should touch on class chats, social space chats, VLE di</w:t>
            </w:r>
            <w:r>
              <w:rPr>
                <w:i/>
                <w:szCs w:val="20"/>
              </w:rPr>
              <w:t xml:space="preserve">scussions, social media groups and </w:t>
            </w:r>
            <w:r w:rsidRPr="008525A1">
              <w:rPr>
                <w:i/>
                <w:szCs w:val="20"/>
              </w:rPr>
              <w:t>emails.</w:t>
            </w:r>
            <w:r>
              <w:rPr>
                <w:i/>
                <w:szCs w:val="20"/>
              </w:rPr>
              <w:t xml:space="preserve"> You may want to explore the VLE forums versus social media forums – and including or excluding staff.</w:t>
            </w:r>
          </w:p>
          <w:p w:rsidR="00D660EB" w:rsidRDefault="00D660EB" w:rsidP="00244705">
            <w:pPr>
              <w:rPr>
                <w:b/>
                <w:szCs w:val="20"/>
              </w:rPr>
            </w:pPr>
          </w:p>
          <w:p w:rsidR="00D660EB" w:rsidRDefault="00D660EB" w:rsidP="00244705">
            <w:pPr>
              <w:rPr>
                <w:szCs w:val="20"/>
              </w:rPr>
            </w:pPr>
            <w:r w:rsidRPr="008525A1">
              <w:rPr>
                <w:b/>
                <w:szCs w:val="20"/>
              </w:rPr>
              <w:lastRenderedPageBreak/>
              <w:t>With other course reps</w:t>
            </w:r>
            <w:r>
              <w:rPr>
                <w:szCs w:val="20"/>
              </w:rPr>
              <w:t xml:space="preserve"> – when course reps talk to each other, wider understandings are created about whether, and how, issues are affecting more than just one course or module. Some things will be specific to the postgraduate experience, so you’ll find yourself communicating a lot with fellow PGT CRs, or even PGR CRs, especially those in your school or faculty. Often, however, it might be subject-specific or relating to general facilities and there will be common issues with undergraduate CRs.</w:t>
            </w:r>
          </w:p>
          <w:p w:rsidR="00D660EB" w:rsidRPr="00F91905" w:rsidRDefault="00D660EB" w:rsidP="00244705">
            <w:pPr>
              <w:rPr>
                <w:sz w:val="14"/>
                <w:szCs w:val="20"/>
              </w:rPr>
            </w:pPr>
          </w:p>
          <w:p w:rsidR="00D660EB" w:rsidRPr="008525A1" w:rsidRDefault="00D660EB" w:rsidP="00244705">
            <w:pPr>
              <w:rPr>
                <w:i/>
                <w:szCs w:val="20"/>
              </w:rPr>
            </w:pPr>
            <w:r w:rsidRPr="008525A1">
              <w:rPr>
                <w:i/>
                <w:szCs w:val="20"/>
              </w:rPr>
              <w:t xml:space="preserve">This is a good time to </w:t>
            </w:r>
            <w:r>
              <w:rPr>
                <w:i/>
                <w:szCs w:val="20"/>
              </w:rPr>
              <w:t>add in slides and narrative about</w:t>
            </w:r>
            <w:r w:rsidRPr="008525A1">
              <w:rPr>
                <w:i/>
                <w:szCs w:val="20"/>
              </w:rPr>
              <w:t xml:space="preserve"> the representative structure in the university, the different kinds of reps that exist, and the department/institutional forums in which reps will engage with each other.</w:t>
            </w:r>
          </w:p>
          <w:p w:rsidR="00D660EB" w:rsidRPr="00F91905" w:rsidRDefault="00D660EB" w:rsidP="00244705">
            <w:pPr>
              <w:rPr>
                <w:i/>
                <w:sz w:val="14"/>
                <w:szCs w:val="20"/>
              </w:rPr>
            </w:pPr>
          </w:p>
          <w:p w:rsidR="00D660EB" w:rsidRDefault="00D660EB" w:rsidP="00244705">
            <w:pPr>
              <w:rPr>
                <w:i/>
                <w:szCs w:val="20"/>
              </w:rPr>
            </w:pPr>
            <w:r w:rsidRPr="008525A1">
              <w:rPr>
                <w:i/>
                <w:szCs w:val="20"/>
              </w:rPr>
              <w:t>Generate discussion about how much of all this the participants are aware – and where they are not, what they can find out and how.</w:t>
            </w:r>
          </w:p>
          <w:p w:rsidR="00D660EB" w:rsidRPr="00F91905" w:rsidRDefault="00D660EB" w:rsidP="00244705">
            <w:pPr>
              <w:rPr>
                <w:i/>
                <w:sz w:val="14"/>
                <w:szCs w:val="20"/>
              </w:rPr>
            </w:pPr>
          </w:p>
          <w:p w:rsidR="00D660EB" w:rsidRPr="008525A1" w:rsidRDefault="00D660EB" w:rsidP="00244705">
            <w:pPr>
              <w:rPr>
                <w:i/>
                <w:szCs w:val="20"/>
              </w:rPr>
            </w:pPr>
            <w:r>
              <w:rPr>
                <w:i/>
                <w:szCs w:val="20"/>
              </w:rPr>
              <w:t>Ask participants whether and how PGT CRs may have the sort of skills and experience that could make them useful sources of advice to undergraduate CRs.</w:t>
            </w:r>
          </w:p>
          <w:p w:rsidR="00D660EB" w:rsidRDefault="00D660EB" w:rsidP="00244705">
            <w:pPr>
              <w:rPr>
                <w:rFonts w:eastAsia="Times New Roman" w:cs="Tahoma"/>
                <w:color w:val="000000"/>
                <w:szCs w:val="20"/>
                <w:lang w:eastAsia="en-GB"/>
              </w:rPr>
            </w:pPr>
          </w:p>
          <w:p w:rsidR="00D660EB" w:rsidRDefault="00D660EB" w:rsidP="00244705">
            <w:pPr>
              <w:rPr>
                <w:rFonts w:eastAsia="Times New Roman" w:cs="Tahoma"/>
                <w:color w:val="000000"/>
                <w:szCs w:val="20"/>
                <w:lang w:eastAsia="en-GB"/>
              </w:rPr>
            </w:pPr>
            <w:r w:rsidRPr="00392A10">
              <w:rPr>
                <w:rFonts w:eastAsia="Times New Roman" w:cs="Tahoma"/>
                <w:b/>
                <w:color w:val="000000"/>
                <w:szCs w:val="20"/>
                <w:lang w:eastAsia="en-GB"/>
              </w:rPr>
              <w:t xml:space="preserve">With the students’ association </w:t>
            </w:r>
            <w:r>
              <w:rPr>
                <w:rFonts w:eastAsia="Times New Roman" w:cs="Tahoma"/>
                <w:color w:val="000000"/>
                <w:szCs w:val="20"/>
                <w:lang w:eastAsia="en-GB"/>
              </w:rPr>
              <w:t>– senior officers of the association have a key role on university-wide committees, especially relating to learning and teaching. They also engage with university-wide and national quality activity, such as surveys.</w:t>
            </w:r>
          </w:p>
          <w:p w:rsidR="00D660EB" w:rsidRPr="00F91905" w:rsidRDefault="00D660EB" w:rsidP="00244705">
            <w:pPr>
              <w:rPr>
                <w:rFonts w:eastAsia="Times New Roman" w:cs="Tahoma"/>
                <w:color w:val="000000"/>
                <w:sz w:val="14"/>
                <w:szCs w:val="20"/>
                <w:lang w:eastAsia="en-GB"/>
              </w:rPr>
            </w:pPr>
          </w:p>
          <w:p w:rsidR="00D660EB" w:rsidRDefault="00D660EB" w:rsidP="00244705">
            <w:pPr>
              <w:rPr>
                <w:rFonts w:eastAsia="Times New Roman" w:cs="Tahoma"/>
                <w:i/>
                <w:color w:val="000000"/>
                <w:szCs w:val="20"/>
                <w:lang w:eastAsia="en-GB"/>
              </w:rPr>
            </w:pPr>
            <w:r w:rsidRPr="008525A1">
              <w:rPr>
                <w:rFonts w:eastAsia="Times New Roman" w:cs="Tahoma"/>
                <w:i/>
                <w:color w:val="000000"/>
                <w:szCs w:val="20"/>
                <w:lang w:eastAsia="en-GB"/>
              </w:rPr>
              <w:t xml:space="preserve">This is a good time to introduce information about the SA, </w:t>
            </w:r>
            <w:r>
              <w:rPr>
                <w:rFonts w:eastAsia="Times New Roman" w:cs="Tahoma"/>
                <w:i/>
                <w:color w:val="000000"/>
                <w:szCs w:val="20"/>
                <w:lang w:eastAsia="en-GB"/>
              </w:rPr>
              <w:t xml:space="preserve">and how it links into the decision-making structures in the university that you’ve just mentioned. </w:t>
            </w:r>
          </w:p>
          <w:p w:rsidR="00F91905" w:rsidRPr="00F91905" w:rsidRDefault="00F91905" w:rsidP="00244705">
            <w:pPr>
              <w:rPr>
                <w:rFonts w:eastAsia="Times New Roman" w:cs="Tahoma"/>
                <w:i/>
                <w:color w:val="000000"/>
                <w:sz w:val="12"/>
                <w:szCs w:val="20"/>
                <w:lang w:eastAsia="en-GB"/>
              </w:rPr>
            </w:pPr>
          </w:p>
          <w:p w:rsidR="00D660EB" w:rsidRDefault="00D660EB" w:rsidP="00244705">
            <w:pPr>
              <w:rPr>
                <w:rFonts w:eastAsia="Times New Roman" w:cs="Tahoma"/>
                <w:color w:val="000000"/>
                <w:szCs w:val="20"/>
                <w:lang w:eastAsia="en-GB"/>
              </w:rPr>
            </w:pPr>
            <w:r>
              <w:rPr>
                <w:rFonts w:eastAsia="Times New Roman" w:cs="Tahoma"/>
                <w:color w:val="000000"/>
                <w:szCs w:val="20"/>
                <w:lang w:eastAsia="en-GB"/>
              </w:rPr>
              <w:t>Some SAs don’t feel they hear the PGT voice strongly enough, so it could be really useful for their sense of the issues facing the whole learning experience for you to tell them your perspectives as a PGT student and rep.</w:t>
            </w:r>
          </w:p>
          <w:p w:rsidR="00D660EB" w:rsidRPr="00D660EB" w:rsidRDefault="00D660EB" w:rsidP="007A361E">
            <w:pPr>
              <w:rPr>
                <w:i/>
                <w:szCs w:val="20"/>
              </w:rPr>
            </w:pPr>
            <w:r>
              <w:rPr>
                <w:i/>
                <w:szCs w:val="20"/>
              </w:rPr>
              <w:lastRenderedPageBreak/>
              <w:t>Some participants may say that at PGT level there is less engagement. If this comes up, agree that there are often challenges due to the overwhelmingly undergraduate profile of most universities, but don’t overstate the problem, especially for those in the training who are new to the university and who may not have the same preconceptions. Emphasise briefly the opportunity for increased co-operation with the students’ association and talk about who in the SA might have responsibility for engagement with PGT reps.</w:t>
            </w:r>
          </w:p>
        </w:tc>
        <w:tc>
          <w:tcPr>
            <w:tcW w:w="1008" w:type="pct"/>
          </w:tcPr>
          <w:p w:rsidR="00D660EB" w:rsidRDefault="00D660EB" w:rsidP="00244705">
            <w:pPr>
              <w:rPr>
                <w:szCs w:val="20"/>
              </w:rPr>
            </w:pPr>
            <w:r w:rsidRPr="007752B0">
              <w:rPr>
                <w:noProof/>
                <w:szCs w:val="20"/>
                <w:lang w:eastAsia="en-GB"/>
              </w:rPr>
              <w:lastRenderedPageBreak/>
              <w:drawing>
                <wp:inline distT="0" distB="0" distL="0" distR="0" wp14:anchorId="27171580" wp14:editId="4E1CF12B">
                  <wp:extent cx="1664335" cy="1247775"/>
                  <wp:effectExtent l="19050" t="19050" r="12065" b="2857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664335" cy="1247775"/>
                          </a:xfrm>
                          <a:prstGeom prst="rect">
                            <a:avLst/>
                          </a:prstGeom>
                          <a:ln>
                            <a:solidFill>
                              <a:schemeClr val="tx1"/>
                            </a:solidFill>
                          </a:ln>
                        </pic:spPr>
                      </pic:pic>
                    </a:graphicData>
                  </a:graphic>
                </wp:inline>
              </w:drawing>
            </w:r>
          </w:p>
          <w:p w:rsidR="00D660EB" w:rsidRDefault="00D660EB" w:rsidP="00244705">
            <w:pPr>
              <w:rPr>
                <w:szCs w:val="20"/>
              </w:rPr>
            </w:pPr>
            <w:r w:rsidRPr="003B5AF5">
              <w:rPr>
                <w:b/>
                <w:noProof/>
                <w:szCs w:val="20"/>
                <w:lang w:eastAsia="en-GB"/>
              </w:rPr>
              <w:drawing>
                <wp:inline distT="0" distB="0" distL="0" distR="0" wp14:anchorId="33AEBCEC" wp14:editId="4E67C9DE">
                  <wp:extent cx="1664335" cy="1247775"/>
                  <wp:effectExtent l="19050" t="19050" r="12065" b="2857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664335" cy="1247775"/>
                          </a:xfrm>
                          <a:prstGeom prst="rect">
                            <a:avLst/>
                          </a:prstGeom>
                          <a:ln>
                            <a:solidFill>
                              <a:schemeClr val="tx1"/>
                            </a:solidFill>
                          </a:ln>
                        </pic:spPr>
                      </pic:pic>
                    </a:graphicData>
                  </a:graphic>
                </wp:inline>
              </w:drawing>
            </w:r>
          </w:p>
          <w:p w:rsidR="00D660EB" w:rsidRDefault="00D660EB" w:rsidP="00244705">
            <w:pPr>
              <w:rPr>
                <w:szCs w:val="20"/>
              </w:rPr>
            </w:pPr>
            <w:r w:rsidRPr="003B5AF5">
              <w:rPr>
                <w:noProof/>
                <w:szCs w:val="20"/>
                <w:lang w:eastAsia="en-GB"/>
              </w:rPr>
              <w:drawing>
                <wp:inline distT="0" distB="0" distL="0" distR="0" wp14:anchorId="71CAC906" wp14:editId="7B69AABB">
                  <wp:extent cx="1664335" cy="1247775"/>
                  <wp:effectExtent l="19050" t="19050" r="12065" b="2857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664335" cy="1247775"/>
                          </a:xfrm>
                          <a:prstGeom prst="rect">
                            <a:avLst/>
                          </a:prstGeom>
                          <a:ln>
                            <a:solidFill>
                              <a:schemeClr val="tx1"/>
                            </a:solidFill>
                          </a:ln>
                        </pic:spPr>
                      </pic:pic>
                    </a:graphicData>
                  </a:graphic>
                </wp:inline>
              </w:drawing>
            </w:r>
          </w:p>
          <w:p w:rsidR="00D660EB" w:rsidRDefault="00D660EB" w:rsidP="00244705">
            <w:pPr>
              <w:rPr>
                <w:szCs w:val="20"/>
              </w:rPr>
            </w:pPr>
          </w:p>
          <w:p w:rsidR="00D660EB" w:rsidRDefault="00D660EB" w:rsidP="00244705">
            <w:pPr>
              <w:rPr>
                <w:szCs w:val="20"/>
              </w:rPr>
            </w:pPr>
          </w:p>
          <w:p w:rsidR="00D660EB" w:rsidRDefault="00D660EB" w:rsidP="00244705">
            <w:pPr>
              <w:rPr>
                <w:szCs w:val="20"/>
              </w:rPr>
            </w:pPr>
            <w:r w:rsidRPr="003B5AF5">
              <w:rPr>
                <w:noProof/>
                <w:szCs w:val="20"/>
                <w:lang w:eastAsia="en-GB"/>
              </w:rPr>
              <w:lastRenderedPageBreak/>
              <w:drawing>
                <wp:inline distT="0" distB="0" distL="0" distR="0" wp14:anchorId="1AA1D278" wp14:editId="4DF9BC99">
                  <wp:extent cx="1664335" cy="1247775"/>
                  <wp:effectExtent l="19050" t="19050" r="12065" b="2857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664335" cy="1247775"/>
                          </a:xfrm>
                          <a:prstGeom prst="rect">
                            <a:avLst/>
                          </a:prstGeom>
                          <a:ln>
                            <a:solidFill>
                              <a:schemeClr val="tx1"/>
                            </a:solidFill>
                          </a:ln>
                        </pic:spPr>
                      </pic:pic>
                    </a:graphicData>
                  </a:graphic>
                </wp:inline>
              </w:drawing>
            </w:r>
          </w:p>
          <w:p w:rsidR="00D660EB" w:rsidRDefault="00D660EB" w:rsidP="00244705">
            <w:pPr>
              <w:rPr>
                <w:szCs w:val="20"/>
              </w:rPr>
            </w:pPr>
          </w:p>
          <w:p w:rsidR="00D660EB" w:rsidRDefault="00D660EB" w:rsidP="00244705">
            <w:pPr>
              <w:rPr>
                <w:szCs w:val="20"/>
              </w:rPr>
            </w:pPr>
          </w:p>
          <w:p w:rsidR="00D660EB" w:rsidRDefault="00D660EB" w:rsidP="00244705">
            <w:pPr>
              <w:rPr>
                <w:szCs w:val="20"/>
              </w:rPr>
            </w:pPr>
          </w:p>
          <w:p w:rsidR="00D660EB" w:rsidRDefault="00D660EB" w:rsidP="00244705">
            <w:pPr>
              <w:rPr>
                <w:szCs w:val="20"/>
              </w:rPr>
            </w:pPr>
          </w:p>
          <w:p w:rsidR="00D660EB" w:rsidRDefault="00D660EB" w:rsidP="00244705">
            <w:pPr>
              <w:rPr>
                <w:szCs w:val="20"/>
              </w:rPr>
            </w:pPr>
          </w:p>
          <w:p w:rsidR="00D660EB" w:rsidRDefault="00D660EB" w:rsidP="00244705">
            <w:pPr>
              <w:rPr>
                <w:szCs w:val="20"/>
              </w:rPr>
            </w:pPr>
          </w:p>
          <w:p w:rsidR="00D660EB" w:rsidRDefault="00D660EB" w:rsidP="00244705">
            <w:pPr>
              <w:rPr>
                <w:szCs w:val="20"/>
              </w:rPr>
            </w:pPr>
          </w:p>
          <w:p w:rsidR="00D660EB" w:rsidRDefault="00D660EB" w:rsidP="00244705">
            <w:pPr>
              <w:rPr>
                <w:szCs w:val="20"/>
              </w:rPr>
            </w:pPr>
          </w:p>
          <w:p w:rsidR="00D660EB" w:rsidRDefault="00D660EB" w:rsidP="00244705">
            <w:pPr>
              <w:rPr>
                <w:szCs w:val="20"/>
              </w:rPr>
            </w:pPr>
          </w:p>
          <w:p w:rsidR="00D660EB" w:rsidRDefault="00D660EB" w:rsidP="00244705">
            <w:pPr>
              <w:rPr>
                <w:szCs w:val="20"/>
              </w:rPr>
            </w:pPr>
          </w:p>
          <w:p w:rsidR="00D660EB" w:rsidRDefault="00D660EB" w:rsidP="00244705">
            <w:pPr>
              <w:rPr>
                <w:szCs w:val="20"/>
              </w:rPr>
            </w:pPr>
            <w:r w:rsidRPr="003B5AF5">
              <w:rPr>
                <w:noProof/>
                <w:szCs w:val="20"/>
                <w:lang w:eastAsia="en-GB"/>
              </w:rPr>
              <w:drawing>
                <wp:inline distT="0" distB="0" distL="0" distR="0" wp14:anchorId="56F573F7" wp14:editId="05CDCDB7">
                  <wp:extent cx="1664335" cy="1247775"/>
                  <wp:effectExtent l="19050" t="19050" r="12065" b="2857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664335" cy="1247775"/>
                          </a:xfrm>
                          <a:prstGeom prst="rect">
                            <a:avLst/>
                          </a:prstGeom>
                          <a:ln>
                            <a:solidFill>
                              <a:schemeClr val="tx1"/>
                            </a:solidFill>
                          </a:ln>
                        </pic:spPr>
                      </pic:pic>
                    </a:graphicData>
                  </a:graphic>
                </wp:inline>
              </w:drawing>
            </w:r>
          </w:p>
          <w:p w:rsidR="00D660EB" w:rsidRDefault="00D660EB" w:rsidP="00244705">
            <w:pPr>
              <w:rPr>
                <w:szCs w:val="20"/>
              </w:rPr>
            </w:pPr>
          </w:p>
          <w:p w:rsidR="00D660EB" w:rsidRDefault="00D660EB" w:rsidP="00244705">
            <w:pPr>
              <w:rPr>
                <w:szCs w:val="20"/>
              </w:rPr>
            </w:pPr>
          </w:p>
          <w:p w:rsidR="00D660EB" w:rsidRDefault="00D660EB" w:rsidP="00244705">
            <w:pPr>
              <w:rPr>
                <w:szCs w:val="20"/>
              </w:rPr>
            </w:pPr>
          </w:p>
          <w:p w:rsidR="00D660EB" w:rsidRDefault="00D660EB" w:rsidP="00244705">
            <w:pPr>
              <w:rPr>
                <w:szCs w:val="20"/>
              </w:rPr>
            </w:pPr>
          </w:p>
          <w:p w:rsidR="00D660EB" w:rsidRDefault="00D660EB" w:rsidP="00244705">
            <w:pPr>
              <w:rPr>
                <w:szCs w:val="20"/>
              </w:rPr>
            </w:pPr>
          </w:p>
          <w:p w:rsidR="00D660EB" w:rsidRDefault="00D660EB" w:rsidP="00244705">
            <w:pPr>
              <w:rPr>
                <w:szCs w:val="20"/>
              </w:rPr>
            </w:pPr>
          </w:p>
          <w:p w:rsidR="00D660EB" w:rsidRDefault="00D660EB" w:rsidP="00244705">
            <w:pPr>
              <w:rPr>
                <w:szCs w:val="20"/>
              </w:rPr>
            </w:pPr>
          </w:p>
          <w:p w:rsidR="00D660EB" w:rsidRDefault="00D660EB" w:rsidP="00244705">
            <w:pPr>
              <w:rPr>
                <w:szCs w:val="20"/>
              </w:rPr>
            </w:pPr>
          </w:p>
          <w:p w:rsidR="00D660EB" w:rsidRDefault="00D660EB" w:rsidP="00244705">
            <w:pPr>
              <w:rPr>
                <w:szCs w:val="20"/>
              </w:rPr>
            </w:pPr>
          </w:p>
          <w:p w:rsidR="00F91905" w:rsidRDefault="00F91905" w:rsidP="00244705">
            <w:pPr>
              <w:rPr>
                <w:szCs w:val="20"/>
              </w:rPr>
            </w:pPr>
          </w:p>
          <w:p w:rsidR="00D660EB" w:rsidRPr="00843DF2" w:rsidRDefault="00D660EB" w:rsidP="00244705">
            <w:pPr>
              <w:rPr>
                <w:szCs w:val="20"/>
              </w:rPr>
            </w:pPr>
          </w:p>
        </w:tc>
      </w:tr>
      <w:tr w:rsidR="00D660EB" w:rsidRPr="00843DF2" w:rsidTr="008D5927">
        <w:tblPrEx>
          <w:tblCellMar>
            <w:top w:w="113" w:type="dxa"/>
          </w:tblCellMar>
          <w:tblLook w:val="04A0" w:firstRow="1" w:lastRow="0" w:firstColumn="1" w:lastColumn="0" w:noHBand="0" w:noVBand="1"/>
        </w:tblPrEx>
        <w:tc>
          <w:tcPr>
            <w:tcW w:w="480" w:type="pct"/>
          </w:tcPr>
          <w:p w:rsidR="00D660EB" w:rsidRPr="00D660EB" w:rsidRDefault="00D660EB" w:rsidP="0031164B">
            <w:pPr>
              <w:rPr>
                <w:szCs w:val="20"/>
              </w:rPr>
            </w:pPr>
            <w:r>
              <w:rPr>
                <w:szCs w:val="20"/>
              </w:rPr>
              <w:lastRenderedPageBreak/>
              <w:t>5 mins</w:t>
            </w:r>
          </w:p>
        </w:tc>
        <w:tc>
          <w:tcPr>
            <w:tcW w:w="3512" w:type="pct"/>
          </w:tcPr>
          <w:p w:rsidR="00D660EB" w:rsidRDefault="00D660EB" w:rsidP="00D660EB">
            <w:pPr>
              <w:rPr>
                <w:rFonts w:eastAsia="Times New Roman" w:cs="Tahoma"/>
                <w:color w:val="000000"/>
                <w:szCs w:val="20"/>
                <w:lang w:eastAsia="en-GB"/>
              </w:rPr>
            </w:pPr>
            <w:r w:rsidRPr="00721323">
              <w:rPr>
                <w:rFonts w:eastAsia="Times New Roman" w:cs="Tahoma"/>
                <w:b/>
                <w:color w:val="000000"/>
                <w:szCs w:val="20"/>
                <w:lang w:eastAsia="en-GB"/>
              </w:rPr>
              <w:t>Closing the loop</w:t>
            </w:r>
            <w:r>
              <w:rPr>
                <w:rFonts w:eastAsia="Times New Roman" w:cs="Tahoma"/>
                <w:color w:val="000000"/>
                <w:szCs w:val="20"/>
                <w:lang w:eastAsia="en-GB"/>
              </w:rPr>
              <w:t xml:space="preserve"> – To conclude, it is really important to feed back to students about what has happened. Student feedback on their learning, at any level but especially at PGT level, is not a linear transaction where students tell staff something and it is quietly fixed for them (or they’re ignored!). The partnership working you have with staff should manifest itself as a continuous cycle of communication – students’ input helps you identify the issue, you hopefully resolve it, and students give further feedback on how it works – and so on. The same also applies when talking to other reps and the students’ association, as you want to keep them in the loop about changes, developments and new ideas.</w:t>
            </w:r>
          </w:p>
          <w:p w:rsidR="00D660EB" w:rsidRDefault="00D660EB" w:rsidP="00D660EB">
            <w:pPr>
              <w:rPr>
                <w:rFonts w:eastAsia="Times New Roman" w:cs="Tahoma"/>
                <w:color w:val="000000"/>
                <w:szCs w:val="20"/>
                <w:lang w:eastAsia="en-GB"/>
              </w:rPr>
            </w:pPr>
          </w:p>
          <w:p w:rsidR="00D660EB" w:rsidRDefault="00D660EB" w:rsidP="00D660EB">
            <w:pPr>
              <w:rPr>
                <w:rFonts w:eastAsia="Times New Roman" w:cs="Tahoma"/>
                <w:color w:val="000000"/>
                <w:szCs w:val="20"/>
                <w:lang w:eastAsia="en-GB"/>
              </w:rPr>
            </w:pPr>
            <w:r>
              <w:rPr>
                <w:rFonts w:eastAsia="Times New Roman" w:cs="Tahoma"/>
                <w:color w:val="000000"/>
                <w:szCs w:val="20"/>
                <w:lang w:eastAsia="en-GB"/>
              </w:rPr>
              <w:t>Continuing to feed back is a great way to build relationships and everyone’s confidence in the representative system.</w:t>
            </w:r>
          </w:p>
          <w:p w:rsidR="00D660EB" w:rsidRDefault="00D660EB" w:rsidP="00D660EB">
            <w:pPr>
              <w:rPr>
                <w:rFonts w:eastAsia="Times New Roman" w:cs="Tahoma"/>
                <w:color w:val="000000"/>
                <w:szCs w:val="20"/>
                <w:lang w:eastAsia="en-GB"/>
              </w:rPr>
            </w:pPr>
          </w:p>
          <w:p w:rsidR="00D660EB" w:rsidRDefault="00D660EB" w:rsidP="00D660EB">
            <w:pPr>
              <w:rPr>
                <w:rFonts w:eastAsia="Times New Roman" w:cs="Tahoma"/>
                <w:i/>
                <w:color w:val="000000"/>
                <w:szCs w:val="20"/>
                <w:lang w:eastAsia="en-GB"/>
              </w:rPr>
            </w:pPr>
            <w:r w:rsidRPr="007A361E">
              <w:rPr>
                <w:rFonts w:eastAsia="Times New Roman" w:cs="Tahoma"/>
                <w:i/>
                <w:color w:val="000000"/>
                <w:szCs w:val="20"/>
                <w:lang w:eastAsia="en-GB"/>
              </w:rPr>
              <w:t>If there is time, have a discussion about how reps feel they can keep students up to speed on what they are doing</w:t>
            </w:r>
            <w:r>
              <w:rPr>
                <w:rFonts w:eastAsia="Times New Roman" w:cs="Tahoma"/>
                <w:i/>
                <w:color w:val="000000"/>
                <w:szCs w:val="20"/>
                <w:lang w:eastAsia="en-GB"/>
              </w:rPr>
              <w:t xml:space="preserve"> and achieving in the role.</w:t>
            </w:r>
          </w:p>
          <w:p w:rsidR="00F91905" w:rsidRDefault="00F91905" w:rsidP="00D660EB">
            <w:pPr>
              <w:rPr>
                <w:rFonts w:eastAsia="Times New Roman" w:cs="Tahoma"/>
                <w:i/>
                <w:color w:val="000000"/>
                <w:szCs w:val="20"/>
                <w:lang w:eastAsia="en-GB"/>
              </w:rPr>
            </w:pPr>
          </w:p>
          <w:p w:rsidR="00F91905" w:rsidRDefault="00F91905" w:rsidP="00D660EB">
            <w:pPr>
              <w:rPr>
                <w:rFonts w:eastAsia="Times New Roman" w:cs="Tahoma"/>
                <w:i/>
                <w:color w:val="000000"/>
                <w:szCs w:val="20"/>
                <w:lang w:eastAsia="en-GB"/>
              </w:rPr>
            </w:pPr>
          </w:p>
          <w:p w:rsidR="00F91905" w:rsidRDefault="00F91905" w:rsidP="00D660EB">
            <w:pPr>
              <w:rPr>
                <w:rFonts w:eastAsia="Times New Roman" w:cs="Tahoma"/>
                <w:i/>
                <w:color w:val="000000"/>
                <w:szCs w:val="20"/>
                <w:lang w:eastAsia="en-GB"/>
              </w:rPr>
            </w:pPr>
          </w:p>
          <w:p w:rsidR="00D660EB" w:rsidRDefault="00D660EB" w:rsidP="00244705">
            <w:pPr>
              <w:rPr>
                <w:szCs w:val="20"/>
              </w:rPr>
            </w:pPr>
          </w:p>
        </w:tc>
        <w:tc>
          <w:tcPr>
            <w:tcW w:w="1008" w:type="pct"/>
          </w:tcPr>
          <w:p w:rsidR="00D660EB" w:rsidRPr="007752B0" w:rsidRDefault="00D660EB" w:rsidP="00244705">
            <w:pPr>
              <w:rPr>
                <w:noProof/>
                <w:szCs w:val="20"/>
                <w:lang w:eastAsia="en-GB"/>
              </w:rPr>
            </w:pPr>
            <w:r w:rsidRPr="00721323">
              <w:rPr>
                <w:noProof/>
                <w:szCs w:val="20"/>
                <w:lang w:eastAsia="en-GB"/>
              </w:rPr>
              <w:drawing>
                <wp:inline distT="0" distB="0" distL="0" distR="0" wp14:anchorId="793D169C" wp14:editId="37996193">
                  <wp:extent cx="1664335" cy="1247775"/>
                  <wp:effectExtent l="19050" t="19050" r="12065" b="2857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664335" cy="1247775"/>
                          </a:xfrm>
                          <a:prstGeom prst="rect">
                            <a:avLst/>
                          </a:prstGeom>
                          <a:ln>
                            <a:solidFill>
                              <a:schemeClr val="tx1"/>
                            </a:solidFill>
                          </a:ln>
                        </pic:spPr>
                      </pic:pic>
                    </a:graphicData>
                  </a:graphic>
                </wp:inline>
              </w:drawing>
            </w:r>
          </w:p>
        </w:tc>
      </w:tr>
      <w:tr w:rsidR="008D5927" w:rsidRPr="008D5927" w:rsidTr="005B4672">
        <w:tblPrEx>
          <w:tblCellMar>
            <w:top w:w="113" w:type="dxa"/>
          </w:tblCellMar>
          <w:tblLook w:val="04A0" w:firstRow="1" w:lastRow="0" w:firstColumn="1" w:lastColumn="0" w:noHBand="0" w:noVBand="1"/>
        </w:tblPrEx>
        <w:tc>
          <w:tcPr>
            <w:tcW w:w="5000" w:type="pct"/>
            <w:gridSpan w:val="3"/>
            <w:shd w:val="clear" w:color="auto" w:fill="C4BC96"/>
          </w:tcPr>
          <w:p w:rsidR="008D5927" w:rsidRPr="008D5927" w:rsidRDefault="008D5927" w:rsidP="005B4672">
            <w:pPr>
              <w:rPr>
                <w:b/>
                <w:szCs w:val="20"/>
              </w:rPr>
            </w:pPr>
            <w:r w:rsidRPr="008D5927">
              <w:rPr>
                <w:b/>
                <w:szCs w:val="20"/>
              </w:rPr>
              <w:lastRenderedPageBreak/>
              <w:t>The Taught Postgraduate Student Learning Experience</w:t>
            </w:r>
          </w:p>
        </w:tc>
      </w:tr>
      <w:tr w:rsidR="00D660EB" w:rsidRPr="00843DF2" w:rsidTr="008D5927">
        <w:tblPrEx>
          <w:tblCellMar>
            <w:top w:w="113" w:type="dxa"/>
          </w:tblCellMar>
          <w:tblLook w:val="04A0" w:firstRow="1" w:lastRow="0" w:firstColumn="1" w:lastColumn="0" w:noHBand="0" w:noVBand="1"/>
        </w:tblPrEx>
        <w:tc>
          <w:tcPr>
            <w:tcW w:w="480" w:type="pct"/>
          </w:tcPr>
          <w:p w:rsidR="00D660EB" w:rsidRDefault="00D660EB" w:rsidP="0031164B">
            <w:pPr>
              <w:rPr>
                <w:szCs w:val="20"/>
              </w:rPr>
            </w:pPr>
            <w:r>
              <w:rPr>
                <w:szCs w:val="20"/>
              </w:rPr>
              <w:t>20 mins</w:t>
            </w:r>
          </w:p>
        </w:tc>
        <w:tc>
          <w:tcPr>
            <w:tcW w:w="3512" w:type="pct"/>
          </w:tcPr>
          <w:p w:rsidR="00D660EB" w:rsidRPr="00EA7474" w:rsidRDefault="00D660EB" w:rsidP="00F91905">
            <w:pPr>
              <w:spacing w:line="240" w:lineRule="auto"/>
              <w:rPr>
                <w:rFonts w:cs="Arial"/>
                <w:iCs/>
                <w:szCs w:val="20"/>
              </w:rPr>
            </w:pPr>
            <w:r w:rsidRPr="00EA7474">
              <w:rPr>
                <w:rFonts w:cs="Arial"/>
                <w:iCs/>
                <w:szCs w:val="20"/>
              </w:rPr>
              <w:t>AIM</w:t>
            </w:r>
            <w:r w:rsidR="00F91905">
              <w:rPr>
                <w:rFonts w:cs="Arial"/>
                <w:iCs/>
                <w:szCs w:val="20"/>
              </w:rPr>
              <w:t xml:space="preserve">: </w:t>
            </w:r>
            <w:r w:rsidRPr="00EA7474">
              <w:rPr>
                <w:rFonts w:cs="Arial"/>
                <w:iCs/>
                <w:szCs w:val="20"/>
              </w:rPr>
              <w:t>Explore the elements of the PGT Student Learning Experience.</w:t>
            </w:r>
          </w:p>
          <w:p w:rsidR="00D660EB" w:rsidRPr="00F91905" w:rsidRDefault="00D660EB" w:rsidP="00F91905">
            <w:pPr>
              <w:spacing w:line="240" w:lineRule="auto"/>
              <w:rPr>
                <w:rFonts w:cs="Arial"/>
                <w:iCs/>
                <w:sz w:val="8"/>
                <w:szCs w:val="20"/>
              </w:rPr>
            </w:pPr>
          </w:p>
          <w:p w:rsidR="00D660EB" w:rsidRPr="00EA7474" w:rsidRDefault="00D660EB" w:rsidP="00F91905">
            <w:pPr>
              <w:spacing w:line="240" w:lineRule="auto"/>
              <w:rPr>
                <w:rFonts w:cs="Arial"/>
                <w:iCs/>
                <w:szCs w:val="20"/>
              </w:rPr>
            </w:pPr>
            <w:r w:rsidRPr="00EA7474">
              <w:rPr>
                <w:rFonts w:cs="Arial"/>
                <w:iCs/>
                <w:szCs w:val="20"/>
              </w:rPr>
              <w:t>OBJECTIVES</w:t>
            </w:r>
            <w:r w:rsidR="00F91905">
              <w:rPr>
                <w:rFonts w:cs="Arial"/>
                <w:iCs/>
                <w:szCs w:val="20"/>
              </w:rPr>
              <w:t>:</w:t>
            </w:r>
          </w:p>
          <w:p w:rsidR="00D660EB" w:rsidRPr="008E22B2" w:rsidRDefault="00D660EB" w:rsidP="008E22B2">
            <w:pPr>
              <w:pStyle w:val="ListParagraph"/>
              <w:numPr>
                <w:ilvl w:val="0"/>
                <w:numId w:val="38"/>
              </w:numPr>
              <w:spacing w:line="240" w:lineRule="auto"/>
              <w:rPr>
                <w:b/>
                <w:szCs w:val="20"/>
              </w:rPr>
            </w:pPr>
            <w:r w:rsidRPr="008E22B2">
              <w:rPr>
                <w:rFonts w:cs="Arial"/>
                <w:iCs/>
                <w:szCs w:val="20"/>
              </w:rPr>
              <w:t>Understand the SLE.</w:t>
            </w:r>
          </w:p>
          <w:p w:rsidR="00D660EB" w:rsidRPr="008E22B2" w:rsidRDefault="00D660EB" w:rsidP="008E22B2">
            <w:pPr>
              <w:pStyle w:val="ListParagraph"/>
              <w:numPr>
                <w:ilvl w:val="0"/>
                <w:numId w:val="38"/>
              </w:numPr>
              <w:spacing w:line="240" w:lineRule="auto"/>
              <w:rPr>
                <w:b/>
                <w:szCs w:val="20"/>
              </w:rPr>
            </w:pPr>
            <w:r w:rsidRPr="008E22B2">
              <w:rPr>
                <w:rFonts w:cs="Arial"/>
                <w:iCs/>
                <w:szCs w:val="20"/>
              </w:rPr>
              <w:t>Explain how to use the SLE to gather and organise feedback from students.</w:t>
            </w:r>
          </w:p>
          <w:p w:rsidR="00D660EB" w:rsidRPr="00F91905" w:rsidRDefault="00D660EB" w:rsidP="00D660EB">
            <w:pPr>
              <w:rPr>
                <w:rFonts w:eastAsia="Times New Roman" w:cs="Tahoma"/>
                <w:b/>
                <w:color w:val="000000"/>
                <w:sz w:val="8"/>
                <w:szCs w:val="20"/>
                <w:lang w:eastAsia="en-GB"/>
              </w:rPr>
            </w:pPr>
          </w:p>
        </w:tc>
        <w:tc>
          <w:tcPr>
            <w:tcW w:w="1008" w:type="pct"/>
          </w:tcPr>
          <w:p w:rsidR="00D660EB" w:rsidRPr="00721323" w:rsidRDefault="00D660EB" w:rsidP="00244705">
            <w:pPr>
              <w:rPr>
                <w:noProof/>
                <w:szCs w:val="20"/>
                <w:lang w:eastAsia="en-GB"/>
              </w:rPr>
            </w:pPr>
          </w:p>
        </w:tc>
      </w:tr>
      <w:tr w:rsidR="00D660EB" w:rsidRPr="006704E7" w:rsidTr="008D5927">
        <w:tblPrEx>
          <w:tblCellMar>
            <w:top w:w="113" w:type="dxa"/>
          </w:tblCellMar>
          <w:tblLook w:val="04A0" w:firstRow="1" w:lastRow="0" w:firstColumn="1" w:lastColumn="0" w:noHBand="0" w:noVBand="1"/>
        </w:tblPrEx>
        <w:tc>
          <w:tcPr>
            <w:tcW w:w="480" w:type="pct"/>
          </w:tcPr>
          <w:p w:rsidR="00D660EB" w:rsidRPr="00843DF2" w:rsidRDefault="00D660EB" w:rsidP="00EE4FB1">
            <w:pPr>
              <w:rPr>
                <w:b/>
                <w:szCs w:val="20"/>
              </w:rPr>
            </w:pPr>
          </w:p>
          <w:p w:rsidR="00D660EB" w:rsidRPr="00843DF2" w:rsidRDefault="00D660EB" w:rsidP="00EE4FB1">
            <w:pPr>
              <w:rPr>
                <w:b/>
                <w:szCs w:val="20"/>
              </w:rPr>
            </w:pPr>
          </w:p>
          <w:p w:rsidR="00D660EB" w:rsidRPr="00D660EB" w:rsidRDefault="00D660EB" w:rsidP="00D660EB">
            <w:pPr>
              <w:ind w:left="29"/>
              <w:rPr>
                <w:b/>
                <w:szCs w:val="20"/>
              </w:rPr>
            </w:pPr>
          </w:p>
        </w:tc>
        <w:tc>
          <w:tcPr>
            <w:tcW w:w="3512" w:type="pct"/>
          </w:tcPr>
          <w:p w:rsidR="00D660EB" w:rsidRDefault="00D660EB" w:rsidP="00EE4FB1">
            <w:pPr>
              <w:rPr>
                <w:rFonts w:eastAsia="Times New Roman" w:cs="Tahoma"/>
                <w:color w:val="000000"/>
                <w:szCs w:val="20"/>
                <w:lang w:eastAsia="en-GB"/>
              </w:rPr>
            </w:pPr>
            <w:r>
              <w:rPr>
                <w:rFonts w:eastAsia="Times New Roman" w:cs="Tahoma"/>
                <w:color w:val="000000"/>
                <w:szCs w:val="20"/>
                <w:lang w:eastAsia="en-GB"/>
              </w:rPr>
              <w:t>Having discussed how you can communicate with students, the question now is what do you communicate with them about?</w:t>
            </w:r>
          </w:p>
          <w:p w:rsidR="00D660EB" w:rsidRPr="00E51CF3" w:rsidRDefault="00D660EB" w:rsidP="00EE4FB1">
            <w:pPr>
              <w:rPr>
                <w:rFonts w:eastAsia="Times New Roman" w:cs="Tahoma"/>
                <w:color w:val="000000"/>
                <w:sz w:val="14"/>
                <w:szCs w:val="20"/>
                <w:lang w:eastAsia="en-GB"/>
              </w:rPr>
            </w:pPr>
          </w:p>
          <w:p w:rsidR="00D660EB" w:rsidRDefault="00D660EB" w:rsidP="00EE4FB1">
            <w:pPr>
              <w:rPr>
                <w:rFonts w:eastAsia="Times New Roman" w:cs="Tahoma"/>
                <w:color w:val="000000"/>
                <w:szCs w:val="20"/>
                <w:lang w:eastAsia="en-GB"/>
              </w:rPr>
            </w:pPr>
            <w:r>
              <w:rPr>
                <w:rFonts w:eastAsia="Times New Roman" w:cs="Tahoma"/>
                <w:color w:val="000000"/>
                <w:szCs w:val="20"/>
                <w:lang w:eastAsia="en-GB"/>
              </w:rPr>
              <w:t>To help us, we’ll explore the PGT Student Learning Experience. The SLE is core to our Course Rep Training generally, and if you’ve done undergraduate CRT that we have supported or delivered then you may have seen a similar diagram. The idea is that the elements act as headings under which you should conduct research into your fellow students’ views about their learning experience, and headings under which you might want to present that evidence to staff as a basis for collaboration and enhancement.</w:t>
            </w:r>
          </w:p>
          <w:p w:rsidR="00D660EB" w:rsidRPr="00E51CF3" w:rsidRDefault="00D660EB" w:rsidP="00EE4FB1">
            <w:pPr>
              <w:rPr>
                <w:rFonts w:eastAsia="Times New Roman" w:cs="Tahoma"/>
                <w:color w:val="000000"/>
                <w:sz w:val="14"/>
                <w:szCs w:val="20"/>
                <w:lang w:eastAsia="en-GB"/>
              </w:rPr>
            </w:pPr>
          </w:p>
          <w:p w:rsidR="00D660EB" w:rsidRDefault="00D660EB" w:rsidP="00EE4FB1">
            <w:pPr>
              <w:rPr>
                <w:rFonts w:eastAsia="Times New Roman" w:cs="Tahoma"/>
                <w:color w:val="000000"/>
                <w:szCs w:val="20"/>
                <w:lang w:eastAsia="en-GB"/>
              </w:rPr>
            </w:pPr>
            <w:r>
              <w:rPr>
                <w:rFonts w:eastAsia="Times New Roman" w:cs="Tahoma"/>
                <w:color w:val="000000"/>
                <w:szCs w:val="20"/>
                <w:lang w:eastAsia="en-GB"/>
              </w:rPr>
              <w:t>This one is an adaptation of our general SLE diagram for the PGT experience. It’s the result of research across the sector and consultation with PGT students about whether, and how, they feel their learning experience is distinct.</w:t>
            </w:r>
            <w:r w:rsidR="00E51CF3">
              <w:rPr>
                <w:rFonts w:eastAsia="Times New Roman" w:cs="Tahoma"/>
                <w:color w:val="000000"/>
                <w:szCs w:val="20"/>
                <w:lang w:eastAsia="en-GB"/>
              </w:rPr>
              <w:t xml:space="preserve">  There are 8</w:t>
            </w:r>
            <w:r>
              <w:rPr>
                <w:rFonts w:eastAsia="Times New Roman" w:cs="Tahoma"/>
                <w:color w:val="000000"/>
                <w:szCs w:val="20"/>
                <w:lang w:eastAsia="en-GB"/>
              </w:rPr>
              <w:t xml:space="preserve"> key elements to it, and there are questions in your handbook that relate to each one.</w:t>
            </w:r>
          </w:p>
          <w:p w:rsidR="00D660EB" w:rsidRPr="00E51CF3" w:rsidRDefault="00D660EB" w:rsidP="00EE4FB1">
            <w:pPr>
              <w:rPr>
                <w:rFonts w:eastAsia="Times New Roman" w:cs="Tahoma"/>
                <w:color w:val="000000"/>
                <w:sz w:val="10"/>
                <w:szCs w:val="20"/>
                <w:lang w:eastAsia="en-GB"/>
              </w:rPr>
            </w:pPr>
          </w:p>
          <w:p w:rsidR="00D660EB" w:rsidRDefault="00D660EB" w:rsidP="00EE4FB1">
            <w:pPr>
              <w:rPr>
                <w:rFonts w:eastAsia="Times New Roman" w:cs="Tahoma"/>
                <w:color w:val="000000"/>
                <w:szCs w:val="20"/>
                <w:lang w:eastAsia="en-GB"/>
              </w:rPr>
            </w:pPr>
            <w:r w:rsidRPr="00195C41">
              <w:rPr>
                <w:rFonts w:eastAsia="Times New Roman" w:cs="Tahoma"/>
                <w:b/>
                <w:i/>
                <w:color w:val="000000"/>
                <w:szCs w:val="20"/>
                <w:lang w:eastAsia="en-GB"/>
              </w:rPr>
              <w:t>Curriculum</w:t>
            </w:r>
            <w:r>
              <w:rPr>
                <w:rFonts w:eastAsia="Times New Roman" w:cs="Tahoma"/>
                <w:color w:val="000000"/>
                <w:szCs w:val="20"/>
                <w:lang w:eastAsia="en-GB"/>
              </w:rPr>
              <w:t xml:space="preserve"> – this is about the content of your course and the way it is constructed. Do your modules have clear learning objectives? Are they delivered in a meaningful order? Is there an appropriate balance between core and optional modules, or between theory and practice (including work placements), or between learning and research (e.g. in your dissertation)? As PGT students you might want to think about whether the curriculum is specific enough to draw you deeply into a specialism but at the same time broad enough to give you meaningful choice over your learning and its impact on your professional work.</w:t>
            </w:r>
          </w:p>
          <w:p w:rsidR="00D660EB" w:rsidRPr="007C18DC" w:rsidRDefault="00D660EB" w:rsidP="00EE4FB1">
            <w:pPr>
              <w:rPr>
                <w:rFonts w:eastAsia="Times New Roman" w:cs="Tahoma"/>
                <w:color w:val="000000"/>
                <w:sz w:val="14"/>
                <w:szCs w:val="20"/>
                <w:lang w:eastAsia="en-GB"/>
              </w:rPr>
            </w:pPr>
          </w:p>
          <w:p w:rsidR="00D660EB" w:rsidRDefault="00D660EB" w:rsidP="00EE4FB1">
            <w:pPr>
              <w:rPr>
                <w:rFonts w:eastAsia="Times New Roman" w:cs="Tahoma"/>
                <w:color w:val="000000"/>
                <w:szCs w:val="20"/>
                <w:lang w:eastAsia="en-GB"/>
              </w:rPr>
            </w:pPr>
            <w:r w:rsidRPr="00195C41">
              <w:rPr>
                <w:rFonts w:eastAsia="Times New Roman" w:cs="Tahoma"/>
                <w:b/>
                <w:i/>
                <w:color w:val="000000"/>
                <w:szCs w:val="20"/>
                <w:lang w:eastAsia="en-GB"/>
              </w:rPr>
              <w:t>Learning resources</w:t>
            </w:r>
            <w:r>
              <w:rPr>
                <w:rFonts w:eastAsia="Times New Roman" w:cs="Tahoma"/>
                <w:color w:val="000000"/>
                <w:szCs w:val="20"/>
                <w:lang w:eastAsia="en-GB"/>
              </w:rPr>
              <w:t xml:space="preserve"> – this relates to the physical or virtual things that you use to learn effectively. It might relate to technology, equipment, books or anything else you use – from lab tools to the VLE (the latter being especially important if you or colleagues study online). Some may be provided in line with professional or industry requirements. Given the level of autonomy you have as a PGT student, the resources you depend on will be especially important. Do they enable you to study independently and effectively?</w:t>
            </w:r>
          </w:p>
          <w:p w:rsidR="00D660EB" w:rsidRPr="007C18DC" w:rsidRDefault="00D660EB" w:rsidP="00EE4FB1">
            <w:pPr>
              <w:rPr>
                <w:rFonts w:eastAsia="Times New Roman" w:cs="Tahoma"/>
                <w:color w:val="000000"/>
                <w:sz w:val="14"/>
                <w:szCs w:val="20"/>
                <w:lang w:eastAsia="en-GB"/>
              </w:rPr>
            </w:pPr>
          </w:p>
          <w:p w:rsidR="00D660EB" w:rsidRDefault="00D660EB" w:rsidP="00EE4FB1">
            <w:pPr>
              <w:rPr>
                <w:rFonts w:eastAsia="Times New Roman" w:cs="Tahoma"/>
                <w:color w:val="000000"/>
                <w:szCs w:val="20"/>
                <w:lang w:eastAsia="en-GB"/>
              </w:rPr>
            </w:pPr>
            <w:r w:rsidRPr="00195C41">
              <w:rPr>
                <w:rFonts w:eastAsia="Times New Roman" w:cs="Tahoma"/>
                <w:b/>
                <w:i/>
                <w:color w:val="000000"/>
                <w:szCs w:val="20"/>
                <w:lang w:eastAsia="en-GB"/>
              </w:rPr>
              <w:t>Learning, teaching and research process</w:t>
            </w:r>
            <w:r>
              <w:rPr>
                <w:rFonts w:eastAsia="Times New Roman" w:cs="Tahoma"/>
                <w:color w:val="000000"/>
                <w:szCs w:val="20"/>
                <w:lang w:eastAsia="en-GB"/>
              </w:rPr>
              <w:t xml:space="preserve"> – what is the day to day experience like on the course? What is it like to study the modules, and what sort of teaching styles are used by staff? It’s worth thinking also about how well the learning, teaching and research matches or draws upon industry and workplace requirements and opportunities.</w:t>
            </w:r>
          </w:p>
          <w:p w:rsidR="00D660EB" w:rsidRPr="007C18DC" w:rsidRDefault="00D660EB" w:rsidP="00EE4FB1">
            <w:pPr>
              <w:rPr>
                <w:rFonts w:eastAsia="Times New Roman" w:cs="Tahoma"/>
                <w:color w:val="000000"/>
                <w:sz w:val="14"/>
                <w:szCs w:val="20"/>
                <w:lang w:eastAsia="en-GB"/>
              </w:rPr>
            </w:pPr>
          </w:p>
          <w:p w:rsidR="00D660EB" w:rsidRDefault="00D660EB" w:rsidP="00EE4FB1">
            <w:pPr>
              <w:rPr>
                <w:rFonts w:eastAsia="Times New Roman" w:cs="Tahoma"/>
                <w:color w:val="000000"/>
                <w:szCs w:val="20"/>
                <w:lang w:eastAsia="en-GB"/>
              </w:rPr>
            </w:pPr>
            <w:r w:rsidRPr="00195C41">
              <w:rPr>
                <w:rFonts w:eastAsia="Times New Roman" w:cs="Tahoma"/>
                <w:b/>
                <w:i/>
                <w:color w:val="000000"/>
                <w:szCs w:val="20"/>
                <w:lang w:eastAsia="en-GB"/>
              </w:rPr>
              <w:t>Assessment and feedback</w:t>
            </w:r>
            <w:r>
              <w:rPr>
                <w:rFonts w:eastAsia="Times New Roman" w:cs="Tahoma"/>
                <w:color w:val="000000"/>
                <w:szCs w:val="20"/>
                <w:lang w:eastAsia="en-GB"/>
              </w:rPr>
              <w:t xml:space="preserve"> – this, obviously, is how you are assessed and what constructive comments you get back from staff. Is the method of assessment appropriate? Does it feel like a challenging level of assessment that takes you beyond the complexity of undergraduate study? Given the short, intense nature of the degree (especially when studied full-time) being able to learn about and successfully apply suggested improvements is really vital, so you should think about the quality and applicability of the feedback you receive on your work.</w:t>
            </w:r>
          </w:p>
          <w:p w:rsidR="00D660EB" w:rsidRPr="007C18DC" w:rsidRDefault="00D660EB" w:rsidP="00EE4FB1">
            <w:pPr>
              <w:rPr>
                <w:rFonts w:eastAsia="Times New Roman" w:cs="Tahoma"/>
                <w:color w:val="000000"/>
                <w:sz w:val="14"/>
                <w:szCs w:val="20"/>
                <w:lang w:eastAsia="en-GB"/>
              </w:rPr>
            </w:pPr>
          </w:p>
          <w:p w:rsidR="00D660EB" w:rsidRDefault="00D660EB" w:rsidP="00EE4FB1">
            <w:pPr>
              <w:rPr>
                <w:rFonts w:eastAsia="Times New Roman" w:cs="Tahoma"/>
                <w:color w:val="000000"/>
                <w:szCs w:val="20"/>
                <w:lang w:eastAsia="en-GB"/>
              </w:rPr>
            </w:pPr>
            <w:r w:rsidRPr="00195C41">
              <w:rPr>
                <w:rFonts w:eastAsia="Times New Roman" w:cs="Tahoma"/>
                <w:b/>
                <w:i/>
                <w:color w:val="000000"/>
                <w:szCs w:val="20"/>
                <w:lang w:eastAsia="en-GB"/>
              </w:rPr>
              <w:t>Student Transitions</w:t>
            </w:r>
            <w:r>
              <w:rPr>
                <w:rFonts w:eastAsia="Times New Roman" w:cs="Tahoma"/>
                <w:color w:val="000000"/>
                <w:szCs w:val="20"/>
                <w:lang w:eastAsia="en-GB"/>
              </w:rPr>
              <w:t xml:space="preserve"> – across universities in Scotland we think a lot about how well (and how commonly) students transition between different levels of study. That’s an especially acute consideration if you’re doing your PGT in one year – you’ll barely be adjusting to the transition from undergraduate before you’re having to think about the transition to more advanced study or the workplace. Does the support available to you help make this a smooth and meaningful process?</w:t>
            </w:r>
          </w:p>
          <w:p w:rsidR="00D660EB" w:rsidRPr="007C18DC" w:rsidRDefault="00D660EB" w:rsidP="00EE4FB1">
            <w:pPr>
              <w:rPr>
                <w:rFonts w:eastAsia="Times New Roman" w:cs="Tahoma"/>
                <w:color w:val="000000"/>
                <w:sz w:val="14"/>
                <w:szCs w:val="20"/>
                <w:lang w:eastAsia="en-GB"/>
              </w:rPr>
            </w:pPr>
          </w:p>
          <w:p w:rsidR="00125E80" w:rsidRDefault="00125E80" w:rsidP="00EE4FB1">
            <w:pPr>
              <w:rPr>
                <w:rFonts w:eastAsia="Times New Roman" w:cs="Tahoma"/>
                <w:b/>
                <w:i/>
                <w:color w:val="000000"/>
                <w:szCs w:val="20"/>
                <w:lang w:eastAsia="en-GB"/>
              </w:rPr>
            </w:pPr>
          </w:p>
          <w:p w:rsidR="00125E80" w:rsidRPr="00125E80" w:rsidRDefault="00125E80" w:rsidP="00EE4FB1">
            <w:pPr>
              <w:rPr>
                <w:rFonts w:eastAsia="Times New Roman" w:cs="Tahoma"/>
                <w:b/>
                <w:i/>
                <w:color w:val="000000"/>
                <w:sz w:val="12"/>
                <w:szCs w:val="20"/>
                <w:lang w:eastAsia="en-GB"/>
              </w:rPr>
            </w:pPr>
          </w:p>
          <w:p w:rsidR="00D660EB" w:rsidRDefault="00D660EB" w:rsidP="00EE4FB1">
            <w:pPr>
              <w:rPr>
                <w:rFonts w:eastAsia="Times New Roman" w:cs="Tahoma"/>
                <w:color w:val="000000"/>
                <w:szCs w:val="20"/>
                <w:lang w:eastAsia="en-GB"/>
              </w:rPr>
            </w:pPr>
            <w:r w:rsidRPr="00327BA8">
              <w:rPr>
                <w:rFonts w:eastAsia="Times New Roman" w:cs="Tahoma"/>
                <w:b/>
                <w:i/>
                <w:color w:val="000000"/>
                <w:szCs w:val="20"/>
                <w:lang w:eastAsia="en-GB"/>
              </w:rPr>
              <w:t>Academic community and professionalism</w:t>
            </w:r>
            <w:r>
              <w:rPr>
                <w:rFonts w:eastAsia="Times New Roman" w:cs="Tahoma"/>
                <w:color w:val="000000"/>
                <w:szCs w:val="20"/>
                <w:lang w:eastAsia="en-GB"/>
              </w:rPr>
              <w:t xml:space="preserve"> – like Student Transitions, this is an element specific to the PGT SLE. As PGT students you will perhaps have a more intimate professional connection to your department or faculty, and perhaps even to your industry. That, allied to your greater level of autonomy as a student, should make you reflect on whether you and fellow students are provided with opportunities to develop your skills and competences not merely within the formal curriculum but in a broader sense alongside your teaching staff and fellow industry practitioners.</w:t>
            </w:r>
          </w:p>
          <w:p w:rsidR="00125E80" w:rsidRPr="00125E80" w:rsidRDefault="00125E80" w:rsidP="00EE4FB1">
            <w:pPr>
              <w:rPr>
                <w:rFonts w:eastAsia="Times New Roman" w:cs="Tahoma"/>
                <w:b/>
                <w:i/>
                <w:color w:val="000000"/>
                <w:sz w:val="14"/>
                <w:szCs w:val="20"/>
                <w:lang w:eastAsia="en-GB"/>
              </w:rPr>
            </w:pPr>
          </w:p>
          <w:p w:rsidR="00D660EB" w:rsidRDefault="00D660EB" w:rsidP="00EE4FB1">
            <w:pPr>
              <w:rPr>
                <w:rFonts w:eastAsia="Times New Roman" w:cs="Tahoma"/>
                <w:color w:val="000000"/>
                <w:szCs w:val="20"/>
                <w:lang w:eastAsia="en-GB"/>
              </w:rPr>
            </w:pPr>
            <w:r w:rsidRPr="00327BA8">
              <w:rPr>
                <w:rFonts w:eastAsia="Times New Roman" w:cs="Tahoma"/>
                <w:b/>
                <w:i/>
                <w:color w:val="000000"/>
                <w:szCs w:val="20"/>
                <w:lang w:eastAsia="en-GB"/>
              </w:rPr>
              <w:t>Guidance and support</w:t>
            </w:r>
            <w:r>
              <w:rPr>
                <w:rFonts w:eastAsia="Times New Roman" w:cs="Tahoma"/>
                <w:color w:val="000000"/>
                <w:szCs w:val="20"/>
                <w:lang w:eastAsia="en-GB"/>
              </w:rPr>
              <w:t xml:space="preserve"> – this is one of the more self-explanatory elements. Do you know where to go when you need extra help with various academic skills? Do you have an allocated personal academic tutor? Where you or fellow students might need extra support, what opportunities or sensitivities are presented by the fact you are studying in often small numbers and with close working relationships with the staff? </w:t>
            </w:r>
          </w:p>
          <w:p w:rsidR="00D660EB" w:rsidRPr="007C18DC" w:rsidRDefault="00D660EB" w:rsidP="00EE4FB1">
            <w:pPr>
              <w:rPr>
                <w:rFonts w:eastAsia="Times New Roman" w:cs="Tahoma"/>
                <w:color w:val="000000"/>
                <w:sz w:val="14"/>
                <w:szCs w:val="20"/>
                <w:lang w:eastAsia="en-GB"/>
              </w:rPr>
            </w:pPr>
          </w:p>
          <w:p w:rsidR="00D660EB" w:rsidRDefault="00D660EB" w:rsidP="00125E80">
            <w:pPr>
              <w:rPr>
                <w:rFonts w:eastAsia="Times New Roman" w:cs="Tahoma"/>
                <w:color w:val="000000"/>
                <w:szCs w:val="20"/>
                <w:lang w:eastAsia="en-GB"/>
              </w:rPr>
            </w:pPr>
            <w:r w:rsidRPr="00327BA8">
              <w:rPr>
                <w:rFonts w:eastAsia="Times New Roman" w:cs="Tahoma"/>
                <w:b/>
                <w:i/>
                <w:color w:val="000000"/>
                <w:szCs w:val="20"/>
                <w:lang w:eastAsia="en-GB"/>
              </w:rPr>
              <w:t>Quality assurance and enhancement</w:t>
            </w:r>
            <w:r>
              <w:rPr>
                <w:rFonts w:eastAsia="Times New Roman" w:cs="Tahoma"/>
                <w:color w:val="000000"/>
                <w:szCs w:val="20"/>
                <w:lang w:eastAsia="en-GB"/>
              </w:rPr>
              <w:t xml:space="preserve"> – this final element is, in a way, the umbrella that draws all the other elements together. There are various processes by which the degree is monitored and continually improved – both by the course team and others across the faculty or university. Students should be playing a key part in this – whether by filling in module evaluation questionnaires or the Postgraduate Taught Experience Survey (PTES), sitting on committees (as you will as a course rep), getting involved in working groups or focus groups, or generally telling staff what you think about the course. What evidence do you see that improvements are being made as a result of students’ views? And to what extent do you or course mates feel that you should have a deeper role in this by virtue of the nature of PGT study?</w:t>
            </w:r>
          </w:p>
          <w:p w:rsidR="00D660EB" w:rsidRDefault="00D660EB" w:rsidP="00EE4FB1">
            <w:pPr>
              <w:rPr>
                <w:rFonts w:eastAsia="Times New Roman" w:cs="Tahoma"/>
                <w:color w:val="000000"/>
                <w:szCs w:val="20"/>
                <w:lang w:eastAsia="en-GB"/>
              </w:rPr>
            </w:pPr>
          </w:p>
          <w:p w:rsidR="00D660EB" w:rsidRDefault="00D660EB" w:rsidP="00EE4FB1">
            <w:pPr>
              <w:rPr>
                <w:rFonts w:eastAsia="Times New Roman" w:cs="Tahoma"/>
                <w:b/>
                <w:i/>
                <w:color w:val="000000"/>
                <w:szCs w:val="20"/>
                <w:lang w:eastAsia="en-GB"/>
              </w:rPr>
            </w:pPr>
          </w:p>
          <w:p w:rsidR="00D660EB" w:rsidRDefault="00D660EB" w:rsidP="00EE4FB1">
            <w:pPr>
              <w:rPr>
                <w:rFonts w:eastAsia="Times New Roman" w:cs="Tahoma"/>
                <w:b/>
                <w:i/>
                <w:color w:val="000000"/>
                <w:szCs w:val="20"/>
                <w:lang w:eastAsia="en-GB"/>
              </w:rPr>
            </w:pPr>
          </w:p>
          <w:p w:rsidR="00D660EB" w:rsidRDefault="00D660EB" w:rsidP="00EE4FB1">
            <w:pPr>
              <w:rPr>
                <w:rFonts w:eastAsia="Times New Roman" w:cs="Tahoma"/>
                <w:b/>
                <w:i/>
                <w:color w:val="000000"/>
                <w:szCs w:val="20"/>
                <w:lang w:eastAsia="en-GB"/>
              </w:rPr>
            </w:pPr>
          </w:p>
          <w:p w:rsidR="00D660EB" w:rsidRPr="003911FD" w:rsidRDefault="00D660EB" w:rsidP="00EE4FB1">
            <w:pPr>
              <w:rPr>
                <w:rFonts w:eastAsia="Times New Roman" w:cs="Tahoma"/>
                <w:b/>
                <w:i/>
                <w:color w:val="000000"/>
                <w:szCs w:val="20"/>
                <w:lang w:eastAsia="en-GB"/>
              </w:rPr>
            </w:pPr>
            <w:r w:rsidRPr="003911FD">
              <w:rPr>
                <w:rFonts w:eastAsia="Times New Roman" w:cs="Tahoma"/>
                <w:b/>
                <w:i/>
                <w:color w:val="000000"/>
                <w:szCs w:val="20"/>
                <w:lang w:eastAsia="en-GB"/>
              </w:rPr>
              <w:lastRenderedPageBreak/>
              <w:t>Conclusion</w:t>
            </w:r>
          </w:p>
          <w:p w:rsidR="00D660EB" w:rsidRPr="002A10AC" w:rsidRDefault="00D660EB" w:rsidP="00EE4FB1">
            <w:pPr>
              <w:rPr>
                <w:rFonts w:eastAsia="Times New Roman" w:cs="Tahoma"/>
                <w:color w:val="000000"/>
                <w:sz w:val="10"/>
                <w:szCs w:val="20"/>
                <w:lang w:eastAsia="en-GB"/>
              </w:rPr>
            </w:pPr>
          </w:p>
          <w:p w:rsidR="00D660EB" w:rsidRDefault="00D660EB" w:rsidP="00EE4FB1">
            <w:pPr>
              <w:rPr>
                <w:rFonts w:eastAsia="Times New Roman" w:cs="Tahoma"/>
                <w:color w:val="000000"/>
                <w:szCs w:val="20"/>
                <w:lang w:eastAsia="en-GB"/>
              </w:rPr>
            </w:pPr>
            <w:r>
              <w:rPr>
                <w:rFonts w:eastAsia="Times New Roman" w:cs="Tahoma"/>
                <w:color w:val="000000"/>
                <w:szCs w:val="20"/>
                <w:lang w:eastAsia="en-GB"/>
              </w:rPr>
              <w:t>So that is the PGT SLE in a nutshell. The headings – and the notes in your handbook – are hopefully a good guide to conducting meaningful research into the learning experience and getting practical, realistic ideas or suggestions out of it</w:t>
            </w:r>
          </w:p>
          <w:p w:rsidR="00D660EB" w:rsidRPr="00E51CF3" w:rsidRDefault="00D660EB" w:rsidP="00EE4FB1">
            <w:pPr>
              <w:rPr>
                <w:rFonts w:eastAsia="Times New Roman" w:cs="Tahoma"/>
                <w:color w:val="000000"/>
                <w:sz w:val="14"/>
                <w:szCs w:val="20"/>
                <w:lang w:eastAsia="en-GB"/>
              </w:rPr>
            </w:pPr>
          </w:p>
          <w:p w:rsidR="00D660EB" w:rsidRDefault="00D660EB" w:rsidP="00327BA8">
            <w:pPr>
              <w:rPr>
                <w:rFonts w:eastAsia="Times New Roman" w:cs="Tahoma"/>
                <w:color w:val="000000"/>
                <w:szCs w:val="20"/>
                <w:lang w:eastAsia="en-GB"/>
              </w:rPr>
            </w:pPr>
            <w:r>
              <w:rPr>
                <w:rFonts w:eastAsia="Times New Roman" w:cs="Tahoma"/>
                <w:color w:val="000000"/>
                <w:szCs w:val="20"/>
                <w:lang w:eastAsia="en-GB"/>
              </w:rPr>
              <w:t>There are two questions to sum up the SLE that we want you to think about:</w:t>
            </w:r>
          </w:p>
          <w:p w:rsidR="00D660EB" w:rsidRPr="002A10AC" w:rsidRDefault="00D660EB" w:rsidP="00327BA8">
            <w:pPr>
              <w:rPr>
                <w:rFonts w:eastAsia="Times New Roman" w:cs="Tahoma"/>
                <w:color w:val="000000"/>
                <w:sz w:val="10"/>
                <w:szCs w:val="20"/>
                <w:lang w:eastAsia="en-GB"/>
              </w:rPr>
            </w:pPr>
          </w:p>
          <w:p w:rsidR="00D660EB" w:rsidRDefault="00D660EB" w:rsidP="00327BA8">
            <w:pPr>
              <w:rPr>
                <w:rFonts w:eastAsia="Times New Roman" w:cs="Tahoma"/>
                <w:color w:val="000000"/>
                <w:szCs w:val="20"/>
                <w:lang w:eastAsia="en-GB"/>
              </w:rPr>
            </w:pPr>
            <w:r>
              <w:rPr>
                <w:rFonts w:eastAsia="Times New Roman" w:cs="Tahoma"/>
                <w:color w:val="000000"/>
                <w:szCs w:val="20"/>
                <w:lang w:eastAsia="en-GB"/>
              </w:rPr>
              <w:t>Firstly, what do you think might be some of the strengths or weaknesses in your course, and what SLE elements do they relate to? Do you think there are some elements where your course is stronger than in others?</w:t>
            </w:r>
          </w:p>
          <w:p w:rsidR="00D660EB" w:rsidRPr="002A10AC" w:rsidRDefault="00D660EB" w:rsidP="00327BA8">
            <w:pPr>
              <w:rPr>
                <w:rFonts w:eastAsia="Times New Roman" w:cs="Tahoma"/>
                <w:color w:val="000000"/>
                <w:sz w:val="10"/>
                <w:szCs w:val="20"/>
                <w:lang w:eastAsia="en-GB"/>
              </w:rPr>
            </w:pPr>
          </w:p>
          <w:p w:rsidR="00D660EB" w:rsidRDefault="00D660EB" w:rsidP="003911FD">
            <w:pPr>
              <w:rPr>
                <w:rFonts w:eastAsia="Times New Roman" w:cs="Tahoma"/>
                <w:color w:val="000000"/>
                <w:szCs w:val="20"/>
                <w:lang w:eastAsia="en-GB"/>
              </w:rPr>
            </w:pPr>
            <w:r>
              <w:rPr>
                <w:rFonts w:eastAsia="Times New Roman" w:cs="Tahoma"/>
                <w:color w:val="000000"/>
                <w:szCs w:val="20"/>
                <w:lang w:eastAsia="en-GB"/>
              </w:rPr>
              <w:t xml:space="preserve">Secondly, where you think you can identify development areas, or you feel </w:t>
            </w:r>
            <w:r w:rsidR="002A10AC">
              <w:rPr>
                <w:rFonts w:eastAsia="Times New Roman" w:cs="Tahoma"/>
                <w:color w:val="000000"/>
                <w:szCs w:val="20"/>
                <w:lang w:eastAsia="en-GB"/>
              </w:rPr>
              <w:t>it might be worth doing some</w:t>
            </w:r>
            <w:r>
              <w:rPr>
                <w:rFonts w:eastAsia="Times New Roman" w:cs="Tahoma"/>
                <w:color w:val="000000"/>
                <w:szCs w:val="20"/>
                <w:lang w:eastAsia="en-GB"/>
              </w:rPr>
              <w:t xml:space="preserve"> research into fellow students’ views, what might be the best times and methods of doing so?</w:t>
            </w:r>
          </w:p>
          <w:p w:rsidR="00D660EB" w:rsidRPr="002A10AC" w:rsidRDefault="00D660EB" w:rsidP="003911FD">
            <w:pPr>
              <w:rPr>
                <w:rFonts w:eastAsia="Times New Roman" w:cs="Tahoma"/>
                <w:color w:val="000000"/>
                <w:sz w:val="12"/>
                <w:szCs w:val="20"/>
                <w:lang w:eastAsia="en-GB"/>
              </w:rPr>
            </w:pPr>
          </w:p>
          <w:p w:rsidR="00D660EB" w:rsidRDefault="00D660EB" w:rsidP="003911FD">
            <w:pPr>
              <w:rPr>
                <w:rFonts w:eastAsia="Times New Roman" w:cs="Tahoma"/>
                <w:i/>
                <w:color w:val="000000"/>
                <w:szCs w:val="20"/>
                <w:lang w:eastAsia="en-GB"/>
              </w:rPr>
            </w:pPr>
            <w:r w:rsidRPr="003911FD">
              <w:rPr>
                <w:rFonts w:eastAsia="Times New Roman" w:cs="Tahoma"/>
                <w:i/>
                <w:color w:val="000000"/>
                <w:szCs w:val="20"/>
                <w:lang w:eastAsia="en-GB"/>
              </w:rPr>
              <w:t xml:space="preserve">Encourage participants to think back to your points about dealing maturely with the sensitivities that may arise from close working relationships with staff. </w:t>
            </w:r>
            <w:r>
              <w:rPr>
                <w:rFonts w:eastAsia="Times New Roman" w:cs="Tahoma"/>
                <w:i/>
                <w:color w:val="000000"/>
                <w:szCs w:val="20"/>
                <w:lang w:eastAsia="en-GB"/>
              </w:rPr>
              <w:t>How can they bear these considerations in mind when compiling evidence of the student view to discuss with staff? See if each participant in the training can identify one action point that the SLE inspires.</w:t>
            </w:r>
          </w:p>
          <w:p w:rsidR="00D660EB" w:rsidRPr="002A10AC" w:rsidRDefault="00D660EB" w:rsidP="003911FD">
            <w:pPr>
              <w:rPr>
                <w:rFonts w:eastAsia="Times New Roman" w:cs="Tahoma"/>
                <w:i/>
                <w:color w:val="000000"/>
                <w:sz w:val="14"/>
                <w:szCs w:val="20"/>
                <w:lang w:eastAsia="en-GB"/>
              </w:rPr>
            </w:pPr>
          </w:p>
          <w:p w:rsidR="00D660EB" w:rsidRDefault="00D660EB" w:rsidP="003911FD">
            <w:pPr>
              <w:rPr>
                <w:rFonts w:eastAsia="Times New Roman" w:cs="Tahoma"/>
                <w:i/>
                <w:color w:val="000000"/>
                <w:szCs w:val="20"/>
                <w:lang w:eastAsia="en-GB"/>
              </w:rPr>
            </w:pPr>
            <w:r>
              <w:rPr>
                <w:rFonts w:eastAsia="Times New Roman" w:cs="Tahoma"/>
                <w:i/>
                <w:color w:val="000000"/>
                <w:szCs w:val="20"/>
                <w:lang w:eastAsia="en-GB"/>
              </w:rPr>
              <w:t>Explain that by identifying the heading or headings for a particular issue or suggestion, you can then get an idea of how change might work and who you would need to work with.</w:t>
            </w:r>
          </w:p>
          <w:p w:rsidR="00D660EB" w:rsidRPr="002A10AC" w:rsidRDefault="00D660EB" w:rsidP="003911FD">
            <w:pPr>
              <w:rPr>
                <w:rFonts w:eastAsia="Times New Roman" w:cs="Tahoma"/>
                <w:i/>
                <w:color w:val="000000"/>
                <w:sz w:val="10"/>
                <w:szCs w:val="20"/>
                <w:lang w:eastAsia="en-GB"/>
              </w:rPr>
            </w:pPr>
          </w:p>
          <w:p w:rsidR="00D660EB" w:rsidRPr="004802FF" w:rsidRDefault="00D660EB" w:rsidP="003911FD">
            <w:pPr>
              <w:rPr>
                <w:rFonts w:eastAsia="Times New Roman" w:cs="Tahoma"/>
                <w:color w:val="000000"/>
                <w:szCs w:val="20"/>
                <w:lang w:eastAsia="en-GB"/>
              </w:rPr>
            </w:pPr>
            <w:r w:rsidRPr="004802FF">
              <w:rPr>
                <w:rFonts w:eastAsia="Times New Roman" w:cs="Tahoma"/>
                <w:color w:val="000000"/>
                <w:szCs w:val="20"/>
                <w:lang w:eastAsia="en-GB"/>
              </w:rPr>
              <w:t xml:space="preserve">For instance, if something is a curriculum matter, it affects the very basis of the course and the rationale behind its existence. It is probably the module or course leader you would need to work with. Change here will potentially have a great impact, but may not be possible until the next year. </w:t>
            </w:r>
          </w:p>
          <w:p w:rsidR="00D660EB" w:rsidRPr="002A10AC" w:rsidRDefault="00D660EB" w:rsidP="003911FD">
            <w:pPr>
              <w:rPr>
                <w:rFonts w:eastAsia="Times New Roman" w:cs="Tahoma"/>
                <w:color w:val="000000"/>
                <w:sz w:val="12"/>
                <w:szCs w:val="20"/>
                <w:lang w:eastAsia="en-GB"/>
              </w:rPr>
            </w:pPr>
          </w:p>
          <w:p w:rsidR="00D660EB" w:rsidRPr="004802FF" w:rsidRDefault="00D660EB" w:rsidP="00EE4FB1">
            <w:pPr>
              <w:rPr>
                <w:rFonts w:eastAsia="Times New Roman" w:cs="Tahoma"/>
                <w:caps/>
                <w:color w:val="000000"/>
                <w:szCs w:val="20"/>
                <w:lang w:eastAsia="en-GB"/>
              </w:rPr>
            </w:pPr>
            <w:r w:rsidRPr="004802FF">
              <w:rPr>
                <w:rFonts w:eastAsia="Times New Roman" w:cs="Tahoma"/>
                <w:color w:val="000000"/>
                <w:szCs w:val="20"/>
                <w:lang w:eastAsia="en-GB"/>
              </w:rPr>
              <w:t>Meanwhile a matter relating to learning, teaching and research process is probably something the tutor or module leader can deal with, and it may be solvable very quickly or easily.</w:t>
            </w:r>
          </w:p>
          <w:p w:rsidR="00D660EB" w:rsidRPr="002A10AC" w:rsidRDefault="00D660EB" w:rsidP="00EE4FB1">
            <w:pPr>
              <w:rPr>
                <w:rFonts w:eastAsia="Times New Roman" w:cs="Tahoma"/>
                <w:color w:val="000000"/>
                <w:sz w:val="8"/>
                <w:szCs w:val="20"/>
                <w:lang w:eastAsia="en-GB"/>
              </w:rPr>
            </w:pPr>
          </w:p>
        </w:tc>
        <w:tc>
          <w:tcPr>
            <w:tcW w:w="1008" w:type="pct"/>
          </w:tcPr>
          <w:p w:rsidR="00D660EB" w:rsidRDefault="00D660EB" w:rsidP="00EE4FB1">
            <w:pPr>
              <w:rPr>
                <w:szCs w:val="20"/>
              </w:rPr>
            </w:pPr>
            <w:r w:rsidRPr="00F6400C">
              <w:rPr>
                <w:noProof/>
                <w:szCs w:val="20"/>
                <w:lang w:eastAsia="en-GB"/>
              </w:rPr>
              <w:lastRenderedPageBreak/>
              <w:drawing>
                <wp:inline distT="0" distB="0" distL="0" distR="0" wp14:anchorId="03CA521E" wp14:editId="26B56055">
                  <wp:extent cx="1664335" cy="1247775"/>
                  <wp:effectExtent l="19050" t="19050" r="12065" b="2857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1664335" cy="1247775"/>
                          </a:xfrm>
                          <a:prstGeom prst="rect">
                            <a:avLst/>
                          </a:prstGeom>
                          <a:ln>
                            <a:solidFill>
                              <a:schemeClr val="tx1"/>
                            </a:solidFill>
                          </a:ln>
                        </pic:spPr>
                      </pic:pic>
                    </a:graphicData>
                  </a:graphic>
                </wp:inline>
              </w:drawing>
            </w:r>
          </w:p>
          <w:p w:rsidR="00D660EB" w:rsidRPr="00843DF2" w:rsidRDefault="00D660EB" w:rsidP="00D92536">
            <w:pPr>
              <w:rPr>
                <w:szCs w:val="20"/>
              </w:rPr>
            </w:pPr>
            <w:r w:rsidRPr="004802FF">
              <w:rPr>
                <w:noProof/>
                <w:szCs w:val="20"/>
                <w:lang w:eastAsia="en-GB"/>
              </w:rPr>
              <w:drawing>
                <wp:inline distT="0" distB="0" distL="0" distR="0" wp14:anchorId="71A7B480" wp14:editId="287C8AFF">
                  <wp:extent cx="1664335" cy="1247775"/>
                  <wp:effectExtent l="19050" t="19050" r="12065" b="2857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1664335" cy="1247775"/>
                          </a:xfrm>
                          <a:prstGeom prst="rect">
                            <a:avLst/>
                          </a:prstGeom>
                          <a:ln>
                            <a:solidFill>
                              <a:schemeClr val="tx1"/>
                            </a:solidFill>
                          </a:ln>
                        </pic:spPr>
                      </pic:pic>
                    </a:graphicData>
                  </a:graphic>
                </wp:inline>
              </w:drawing>
            </w:r>
          </w:p>
        </w:tc>
      </w:tr>
      <w:tr w:rsidR="008D5927" w:rsidRPr="008D5927" w:rsidTr="005B4672">
        <w:tblPrEx>
          <w:tblCellMar>
            <w:top w:w="113" w:type="dxa"/>
          </w:tblCellMar>
          <w:tblLook w:val="04A0" w:firstRow="1" w:lastRow="0" w:firstColumn="1" w:lastColumn="0" w:noHBand="0" w:noVBand="1"/>
        </w:tblPrEx>
        <w:tc>
          <w:tcPr>
            <w:tcW w:w="5000" w:type="pct"/>
            <w:gridSpan w:val="3"/>
            <w:shd w:val="clear" w:color="auto" w:fill="C4BC96"/>
          </w:tcPr>
          <w:p w:rsidR="008D5927" w:rsidRPr="008D5927" w:rsidRDefault="008D5927" w:rsidP="005B4672">
            <w:pPr>
              <w:rPr>
                <w:b/>
                <w:szCs w:val="20"/>
              </w:rPr>
            </w:pPr>
            <w:r>
              <w:rPr>
                <w:b/>
                <w:szCs w:val="20"/>
              </w:rPr>
              <w:lastRenderedPageBreak/>
              <w:t>Scenarios</w:t>
            </w:r>
          </w:p>
        </w:tc>
      </w:tr>
      <w:tr w:rsidR="00D660EB" w:rsidRPr="006704E7" w:rsidTr="008D5927">
        <w:tblPrEx>
          <w:tblCellMar>
            <w:top w:w="113" w:type="dxa"/>
          </w:tblCellMar>
          <w:tblLook w:val="04A0" w:firstRow="1" w:lastRow="0" w:firstColumn="1" w:lastColumn="0" w:noHBand="0" w:noVBand="1"/>
        </w:tblPrEx>
        <w:tc>
          <w:tcPr>
            <w:tcW w:w="480" w:type="pct"/>
          </w:tcPr>
          <w:p w:rsidR="00D660EB" w:rsidRPr="00D660EB" w:rsidRDefault="00D660EB" w:rsidP="00D92536">
            <w:pPr>
              <w:rPr>
                <w:szCs w:val="20"/>
              </w:rPr>
            </w:pPr>
            <w:r w:rsidRPr="00D660EB">
              <w:rPr>
                <w:szCs w:val="20"/>
              </w:rPr>
              <w:t>15 mins</w:t>
            </w:r>
          </w:p>
        </w:tc>
        <w:tc>
          <w:tcPr>
            <w:tcW w:w="3512" w:type="pct"/>
          </w:tcPr>
          <w:p w:rsidR="00D660EB" w:rsidRDefault="00D660EB" w:rsidP="00D92536">
            <w:pPr>
              <w:rPr>
                <w:rFonts w:eastAsia="Times New Roman" w:cs="Tahoma"/>
                <w:color w:val="000000"/>
                <w:szCs w:val="20"/>
                <w:lang w:eastAsia="en-GB"/>
              </w:rPr>
            </w:pPr>
            <w:r>
              <w:rPr>
                <w:rFonts w:eastAsia="Times New Roman" w:cs="Tahoma"/>
                <w:color w:val="000000"/>
                <w:szCs w:val="20"/>
                <w:lang w:eastAsia="en-GB"/>
              </w:rPr>
              <w:t>In terms of taking forward issues that students raise, and how you work with staff, here are a few examples we’ve been given by universities across Scotland.</w:t>
            </w:r>
          </w:p>
          <w:p w:rsidR="00D660EB" w:rsidRPr="00304054" w:rsidRDefault="00D660EB" w:rsidP="00D92536">
            <w:pPr>
              <w:rPr>
                <w:rFonts w:eastAsia="Times New Roman" w:cs="Tahoma"/>
                <w:color w:val="000000"/>
                <w:sz w:val="10"/>
                <w:szCs w:val="20"/>
                <w:lang w:eastAsia="en-GB"/>
              </w:rPr>
            </w:pPr>
          </w:p>
          <w:p w:rsidR="00D660EB" w:rsidRDefault="00D660EB" w:rsidP="00D92536">
            <w:pPr>
              <w:rPr>
                <w:rFonts w:eastAsia="Times New Roman" w:cs="Tahoma"/>
                <w:color w:val="000000"/>
                <w:szCs w:val="20"/>
                <w:lang w:eastAsia="en-GB"/>
              </w:rPr>
            </w:pPr>
            <w:r>
              <w:rPr>
                <w:rFonts w:eastAsia="Times New Roman" w:cs="Tahoma"/>
                <w:color w:val="000000"/>
                <w:szCs w:val="20"/>
                <w:lang w:eastAsia="en-GB"/>
              </w:rPr>
              <w:t>Read one or two of them in groups and discuss how you might approach them as a course rep.</w:t>
            </w:r>
          </w:p>
          <w:p w:rsidR="00D660EB" w:rsidRPr="00304054" w:rsidRDefault="00D660EB" w:rsidP="00D92536">
            <w:pPr>
              <w:rPr>
                <w:rFonts w:eastAsia="Times New Roman" w:cs="Tahoma"/>
                <w:color w:val="000000"/>
                <w:sz w:val="10"/>
                <w:szCs w:val="20"/>
                <w:lang w:eastAsia="en-GB"/>
              </w:rPr>
            </w:pPr>
          </w:p>
          <w:p w:rsidR="00D660EB" w:rsidRDefault="00D660EB" w:rsidP="00D92536">
            <w:pPr>
              <w:rPr>
                <w:rFonts w:eastAsia="Times New Roman" w:cs="Tahoma"/>
                <w:i/>
                <w:color w:val="000000"/>
                <w:szCs w:val="20"/>
                <w:lang w:eastAsia="en-GB"/>
              </w:rPr>
            </w:pPr>
            <w:r w:rsidRPr="003B54CD">
              <w:rPr>
                <w:rFonts w:eastAsia="Times New Roman" w:cs="Tahoma"/>
                <w:i/>
                <w:color w:val="000000"/>
                <w:szCs w:val="20"/>
                <w:lang w:eastAsia="en-GB"/>
              </w:rPr>
              <w:t xml:space="preserve">In facilitating discussion of resolutions, </w:t>
            </w:r>
            <w:r>
              <w:rPr>
                <w:rFonts w:eastAsia="Times New Roman" w:cs="Tahoma"/>
                <w:i/>
                <w:color w:val="000000"/>
                <w:szCs w:val="20"/>
                <w:lang w:eastAsia="en-GB"/>
              </w:rPr>
              <w:t>ask for reflection about the area of the PGT SLE it relates to (there are suggestions below), and how partnership working with staff can be promoted in the solution. For each scenario think about the following points</w:t>
            </w:r>
            <w:r w:rsidRPr="003B54CD">
              <w:rPr>
                <w:rFonts w:eastAsia="Times New Roman" w:cs="Tahoma"/>
                <w:i/>
                <w:color w:val="000000"/>
                <w:szCs w:val="20"/>
                <w:lang w:eastAsia="en-GB"/>
              </w:rPr>
              <w:t>:</w:t>
            </w:r>
          </w:p>
          <w:p w:rsidR="00D660EB" w:rsidRPr="003B54CD" w:rsidRDefault="00D660EB" w:rsidP="00D92536">
            <w:pPr>
              <w:rPr>
                <w:rFonts w:eastAsia="Times New Roman" w:cs="Tahoma"/>
                <w:i/>
                <w:color w:val="000000"/>
                <w:szCs w:val="20"/>
                <w:lang w:eastAsia="en-GB"/>
              </w:rPr>
            </w:pPr>
          </w:p>
          <w:p w:rsidR="00D660EB" w:rsidRDefault="00D660EB" w:rsidP="00D92536">
            <w:pPr>
              <w:rPr>
                <w:rFonts w:eastAsia="Times New Roman" w:cs="Tahoma"/>
                <w:i/>
                <w:color w:val="000000"/>
                <w:szCs w:val="20"/>
                <w:lang w:eastAsia="en-GB"/>
              </w:rPr>
            </w:pPr>
            <w:r w:rsidRPr="000E2ABF">
              <w:rPr>
                <w:rFonts w:eastAsia="Times New Roman" w:cs="Tahoma"/>
                <w:b/>
                <w:i/>
                <w:color w:val="000000"/>
                <w:szCs w:val="20"/>
                <w:lang w:eastAsia="en-GB"/>
              </w:rPr>
              <w:t xml:space="preserve">Scenario 1: </w:t>
            </w:r>
            <w:r>
              <w:rPr>
                <w:rFonts w:eastAsia="Times New Roman" w:cs="Tahoma"/>
                <w:i/>
                <w:color w:val="000000"/>
                <w:szCs w:val="20"/>
                <w:lang w:eastAsia="en-GB"/>
              </w:rPr>
              <w:t>This should prompt discussion about the concept of equivalence for full-time and part-time students, and the related dimension of online learners. One obvious solution is to live stream the talks, or record them for later upload to the VLE. That should also open the door to the prospect of speakers coming from beyond the area too. The wider issue here relates to how the course leaders have designed the curriculum and delivery in a way that equitably accommodates part-time or distance learning students. If this is one oversight, how else are PT or ODL students being excluded?</w:t>
            </w:r>
            <w:r w:rsidR="002A10AC">
              <w:rPr>
                <w:rFonts w:eastAsia="Times New Roman" w:cs="Tahoma"/>
                <w:i/>
                <w:color w:val="000000"/>
                <w:szCs w:val="20"/>
                <w:lang w:eastAsia="en-GB"/>
              </w:rPr>
              <w:t xml:space="preserve">   </w:t>
            </w:r>
            <w:r w:rsidRPr="009F54C4">
              <w:rPr>
                <w:rFonts w:eastAsia="Times New Roman" w:cs="Tahoma"/>
                <w:b/>
                <w:i/>
                <w:color w:val="000000"/>
                <w:szCs w:val="20"/>
                <w:u w:val="single"/>
                <w:lang w:eastAsia="en-GB"/>
              </w:rPr>
              <w:t>PGT SLE elements</w:t>
            </w:r>
            <w:r w:rsidRPr="009F54C4">
              <w:rPr>
                <w:rFonts w:eastAsia="Times New Roman" w:cs="Tahoma"/>
                <w:b/>
                <w:i/>
                <w:color w:val="000000"/>
                <w:szCs w:val="20"/>
                <w:lang w:eastAsia="en-GB"/>
              </w:rPr>
              <w:t>:</w:t>
            </w:r>
            <w:r>
              <w:rPr>
                <w:rFonts w:eastAsia="Times New Roman" w:cs="Tahoma"/>
                <w:i/>
                <w:color w:val="000000"/>
                <w:szCs w:val="20"/>
                <w:lang w:eastAsia="en-GB"/>
              </w:rPr>
              <w:t xml:space="preserve"> Curriculum; Learning, teaching and research process; Academic community and professionalism.</w:t>
            </w:r>
          </w:p>
          <w:p w:rsidR="00D660EB" w:rsidRPr="002A10AC" w:rsidRDefault="00D660EB" w:rsidP="00D92536">
            <w:pPr>
              <w:rPr>
                <w:rFonts w:eastAsia="Times New Roman" w:cs="Tahoma"/>
                <w:b/>
                <w:i/>
                <w:color w:val="000000"/>
                <w:sz w:val="14"/>
                <w:szCs w:val="20"/>
                <w:lang w:eastAsia="en-GB"/>
              </w:rPr>
            </w:pPr>
          </w:p>
          <w:p w:rsidR="00D660EB" w:rsidRDefault="00D660EB" w:rsidP="00D92536">
            <w:pPr>
              <w:rPr>
                <w:rFonts w:eastAsia="Times New Roman" w:cs="Tahoma"/>
                <w:i/>
                <w:color w:val="000000"/>
                <w:szCs w:val="20"/>
                <w:lang w:eastAsia="en-GB"/>
              </w:rPr>
            </w:pPr>
            <w:r w:rsidRPr="000E2ABF">
              <w:rPr>
                <w:rFonts w:eastAsia="Times New Roman" w:cs="Tahoma"/>
                <w:b/>
                <w:i/>
                <w:color w:val="000000"/>
                <w:szCs w:val="20"/>
                <w:lang w:eastAsia="en-GB"/>
              </w:rPr>
              <w:t>Scenario 2:</w:t>
            </w:r>
            <w:r>
              <w:rPr>
                <w:rFonts w:eastAsia="Times New Roman" w:cs="Tahoma"/>
                <w:i/>
                <w:color w:val="000000"/>
                <w:szCs w:val="20"/>
                <w:lang w:eastAsia="en-GB"/>
              </w:rPr>
              <w:t xml:space="preserve"> Collusion is tricky, and the damage could be serious at PGT level. However you’re not here to take on case work. Refer them to the students’ association’s advice centre or university student services for help. Speak to the lecturer if this is a wider issue – are students receiving sufficient information? Is there an impact on induction or access to support services? Do some (sensitive!) research among course mates to help inform your conversation.</w:t>
            </w:r>
          </w:p>
          <w:p w:rsidR="00D660EB" w:rsidRDefault="00D660EB" w:rsidP="00D92536">
            <w:pPr>
              <w:rPr>
                <w:rFonts w:eastAsia="Times New Roman" w:cs="Tahoma"/>
                <w:i/>
                <w:color w:val="000000"/>
                <w:szCs w:val="20"/>
                <w:lang w:eastAsia="en-GB"/>
              </w:rPr>
            </w:pPr>
            <w:r w:rsidRPr="009F54C4">
              <w:rPr>
                <w:rFonts w:eastAsia="Times New Roman" w:cs="Tahoma"/>
                <w:b/>
                <w:i/>
                <w:color w:val="000000"/>
                <w:szCs w:val="20"/>
                <w:u w:val="single"/>
                <w:lang w:eastAsia="en-GB"/>
              </w:rPr>
              <w:t>PGT SLE elements</w:t>
            </w:r>
            <w:r w:rsidRPr="009F54C4">
              <w:rPr>
                <w:rFonts w:eastAsia="Times New Roman" w:cs="Tahoma"/>
                <w:b/>
                <w:i/>
                <w:color w:val="000000"/>
                <w:szCs w:val="20"/>
                <w:lang w:eastAsia="en-GB"/>
              </w:rPr>
              <w:t>:</w:t>
            </w:r>
            <w:r>
              <w:rPr>
                <w:rFonts w:eastAsia="Times New Roman" w:cs="Tahoma"/>
                <w:i/>
                <w:color w:val="000000"/>
                <w:szCs w:val="20"/>
                <w:lang w:eastAsia="en-GB"/>
              </w:rPr>
              <w:t xml:space="preserve"> Assessment and feedback; Guidance and support; Student transitions.</w:t>
            </w:r>
          </w:p>
          <w:p w:rsidR="00D660EB" w:rsidRPr="00304054" w:rsidRDefault="00D660EB" w:rsidP="00D92536">
            <w:pPr>
              <w:rPr>
                <w:rFonts w:eastAsia="Times New Roman" w:cs="Tahoma"/>
                <w:i/>
                <w:color w:val="000000"/>
                <w:sz w:val="6"/>
                <w:szCs w:val="20"/>
                <w:lang w:eastAsia="en-GB"/>
              </w:rPr>
            </w:pPr>
          </w:p>
          <w:p w:rsidR="00D660EB" w:rsidRDefault="00D660EB" w:rsidP="00D92536">
            <w:pPr>
              <w:rPr>
                <w:rFonts w:eastAsia="Times New Roman" w:cs="Tahoma"/>
                <w:i/>
                <w:color w:val="000000"/>
                <w:szCs w:val="20"/>
                <w:lang w:eastAsia="en-GB"/>
              </w:rPr>
            </w:pPr>
            <w:r w:rsidRPr="000E2ABF">
              <w:rPr>
                <w:rFonts w:eastAsia="Times New Roman" w:cs="Tahoma"/>
                <w:b/>
                <w:i/>
                <w:color w:val="000000"/>
                <w:szCs w:val="20"/>
                <w:lang w:eastAsia="en-GB"/>
              </w:rPr>
              <w:lastRenderedPageBreak/>
              <w:t>Scenario 3</w:t>
            </w:r>
            <w:r>
              <w:rPr>
                <w:rFonts w:eastAsia="Times New Roman" w:cs="Tahoma"/>
                <w:i/>
                <w:color w:val="000000"/>
                <w:szCs w:val="20"/>
                <w:lang w:eastAsia="en-GB"/>
              </w:rPr>
              <w:t xml:space="preserve"> – This could be big! Both the SA and university could need to drastically change here. Don’t feel the need to take all this on yourself, but do note the impact that the lack of structure is having on staff and student engagement with each other. Speak to other PGT course reps to get their experiences, and if you can, write a short paper for your course leader and the students’ association.</w:t>
            </w:r>
            <w:r w:rsidR="009F54C4">
              <w:rPr>
                <w:rFonts w:eastAsia="Times New Roman" w:cs="Tahoma"/>
                <w:i/>
                <w:color w:val="000000"/>
                <w:szCs w:val="20"/>
                <w:lang w:eastAsia="en-GB"/>
              </w:rPr>
              <w:t xml:space="preserve">   </w:t>
            </w:r>
            <w:r w:rsidRPr="009F54C4">
              <w:rPr>
                <w:rFonts w:eastAsia="Times New Roman" w:cs="Tahoma"/>
                <w:b/>
                <w:i/>
                <w:color w:val="000000"/>
                <w:szCs w:val="20"/>
                <w:u w:val="single"/>
                <w:lang w:eastAsia="en-GB"/>
              </w:rPr>
              <w:t>PGT SLE elements</w:t>
            </w:r>
            <w:r w:rsidRPr="009F54C4">
              <w:rPr>
                <w:rFonts w:eastAsia="Times New Roman" w:cs="Tahoma"/>
                <w:b/>
                <w:i/>
                <w:color w:val="000000"/>
                <w:szCs w:val="20"/>
                <w:lang w:eastAsia="en-GB"/>
              </w:rPr>
              <w:t>:</w:t>
            </w:r>
            <w:r>
              <w:rPr>
                <w:rFonts w:eastAsia="Times New Roman" w:cs="Tahoma"/>
                <w:i/>
                <w:color w:val="000000"/>
                <w:szCs w:val="20"/>
                <w:lang w:eastAsia="en-GB"/>
              </w:rPr>
              <w:t xml:space="preserve"> Quality enhancement and assurance.</w:t>
            </w:r>
          </w:p>
          <w:p w:rsidR="00D660EB" w:rsidRPr="002F2059" w:rsidRDefault="00D660EB" w:rsidP="00D92536">
            <w:pPr>
              <w:rPr>
                <w:rFonts w:eastAsia="Times New Roman" w:cs="Tahoma"/>
                <w:i/>
                <w:color w:val="000000"/>
                <w:sz w:val="6"/>
                <w:szCs w:val="20"/>
                <w:lang w:eastAsia="en-GB"/>
              </w:rPr>
            </w:pPr>
          </w:p>
          <w:p w:rsidR="00D660EB" w:rsidRPr="009F54C4" w:rsidRDefault="00D660EB" w:rsidP="00D92536">
            <w:pPr>
              <w:rPr>
                <w:rFonts w:eastAsia="Times New Roman" w:cs="Tahoma"/>
                <w:i/>
                <w:color w:val="000000"/>
                <w:sz w:val="19"/>
                <w:szCs w:val="19"/>
                <w:lang w:eastAsia="en-GB"/>
              </w:rPr>
            </w:pPr>
            <w:r w:rsidRPr="000E2ABF">
              <w:rPr>
                <w:rFonts w:eastAsia="Times New Roman" w:cs="Tahoma"/>
                <w:b/>
                <w:i/>
                <w:color w:val="000000"/>
                <w:szCs w:val="20"/>
                <w:lang w:eastAsia="en-GB"/>
              </w:rPr>
              <w:t>Scenario 4</w:t>
            </w:r>
            <w:r>
              <w:rPr>
                <w:rFonts w:eastAsia="Times New Roman" w:cs="Tahoma"/>
                <w:i/>
                <w:color w:val="000000"/>
                <w:szCs w:val="20"/>
                <w:lang w:eastAsia="en-GB"/>
              </w:rPr>
              <w:t xml:space="preserve"> – There are questions about expectations here. Were they set out to the class at the start of the course or module? What specific examples can the student give of support not being given that should have been? If you don’t know the supervisor well, have a chat with your own tutor or course leader to ask ad</w:t>
            </w:r>
            <w:r w:rsidR="002158B0">
              <w:rPr>
                <w:rFonts w:eastAsia="Times New Roman" w:cs="Tahoma"/>
                <w:i/>
                <w:color w:val="000000"/>
                <w:szCs w:val="20"/>
                <w:lang w:eastAsia="en-GB"/>
              </w:rPr>
              <w:t>vice. There c</w:t>
            </w:r>
            <w:r>
              <w:rPr>
                <w:rFonts w:eastAsia="Times New Roman" w:cs="Tahoma"/>
                <w:i/>
                <w:color w:val="000000"/>
                <w:szCs w:val="20"/>
                <w:lang w:eastAsia="en-GB"/>
              </w:rPr>
              <w:t>ould be a wider issue about developing shared understanding of expectations.</w:t>
            </w:r>
            <w:r w:rsidR="009F54C4">
              <w:rPr>
                <w:rFonts w:eastAsia="Times New Roman" w:cs="Tahoma"/>
                <w:i/>
                <w:color w:val="000000"/>
                <w:szCs w:val="20"/>
                <w:lang w:eastAsia="en-GB"/>
              </w:rPr>
              <w:t xml:space="preserve">  </w:t>
            </w:r>
            <w:r w:rsidRPr="009F54C4">
              <w:rPr>
                <w:rFonts w:eastAsia="Times New Roman" w:cs="Tahoma"/>
                <w:b/>
                <w:i/>
                <w:color w:val="000000"/>
                <w:szCs w:val="20"/>
                <w:u w:val="single"/>
                <w:lang w:eastAsia="en-GB"/>
              </w:rPr>
              <w:t>PGT SLE elements</w:t>
            </w:r>
            <w:r w:rsidRPr="009F54C4">
              <w:rPr>
                <w:rFonts w:eastAsia="Times New Roman" w:cs="Tahoma"/>
                <w:b/>
                <w:i/>
                <w:color w:val="000000"/>
                <w:szCs w:val="20"/>
                <w:lang w:eastAsia="en-GB"/>
              </w:rPr>
              <w:t>:</w:t>
            </w:r>
            <w:r>
              <w:rPr>
                <w:rFonts w:eastAsia="Times New Roman" w:cs="Tahoma"/>
                <w:i/>
                <w:color w:val="000000"/>
                <w:szCs w:val="20"/>
                <w:lang w:eastAsia="en-GB"/>
              </w:rPr>
              <w:t xml:space="preserve"> </w:t>
            </w:r>
            <w:r w:rsidR="009F54C4" w:rsidRPr="009F54C4">
              <w:rPr>
                <w:rFonts w:eastAsia="Times New Roman" w:cs="Tahoma"/>
                <w:i/>
                <w:color w:val="000000"/>
                <w:sz w:val="19"/>
                <w:szCs w:val="19"/>
                <w:lang w:eastAsia="en-GB"/>
              </w:rPr>
              <w:t>Learning, teaching and</w:t>
            </w:r>
            <w:r w:rsidRPr="009F54C4">
              <w:rPr>
                <w:rFonts w:eastAsia="Times New Roman" w:cs="Tahoma"/>
                <w:i/>
                <w:color w:val="000000"/>
                <w:sz w:val="19"/>
                <w:szCs w:val="19"/>
                <w:lang w:eastAsia="en-GB"/>
              </w:rPr>
              <w:t xml:space="preserve"> research process; Guidance and support.</w:t>
            </w:r>
          </w:p>
          <w:p w:rsidR="002A10AC" w:rsidRPr="002F2059" w:rsidRDefault="002A10AC" w:rsidP="00D92536">
            <w:pPr>
              <w:rPr>
                <w:rFonts w:eastAsia="Times New Roman" w:cs="Tahoma"/>
                <w:i/>
                <w:color w:val="000000"/>
                <w:sz w:val="8"/>
                <w:szCs w:val="20"/>
                <w:lang w:eastAsia="en-GB"/>
              </w:rPr>
            </w:pPr>
          </w:p>
          <w:p w:rsidR="00D660EB" w:rsidRDefault="00D660EB" w:rsidP="00D92536">
            <w:pPr>
              <w:rPr>
                <w:rFonts w:eastAsia="Times New Roman" w:cs="Tahoma"/>
                <w:i/>
                <w:color w:val="000000"/>
                <w:szCs w:val="20"/>
                <w:lang w:eastAsia="en-GB"/>
              </w:rPr>
            </w:pPr>
            <w:r w:rsidRPr="000E2ABF">
              <w:rPr>
                <w:rFonts w:eastAsia="Times New Roman" w:cs="Tahoma"/>
                <w:b/>
                <w:i/>
                <w:color w:val="000000"/>
                <w:szCs w:val="20"/>
                <w:lang w:eastAsia="en-GB"/>
              </w:rPr>
              <w:t>Scenario 5</w:t>
            </w:r>
            <w:r>
              <w:rPr>
                <w:rFonts w:eastAsia="Times New Roman" w:cs="Tahoma"/>
                <w:i/>
                <w:color w:val="000000"/>
                <w:szCs w:val="20"/>
                <w:lang w:eastAsia="en-GB"/>
              </w:rPr>
              <w:t xml:space="preserve"> – Timetable clashes are always a tough one! Sometimes it is hard to get new times or rooms at short notice, but clearly if students are unable to undertake their learning then there is a problem. Speak to the course leader about whether anything can be done, for example alternative sessions, notes or recordings on the VLE, or better mapping of module choices and numbers to prevent this happening next time.</w:t>
            </w:r>
            <w:r w:rsidR="009F54C4">
              <w:rPr>
                <w:rFonts w:eastAsia="Times New Roman" w:cs="Tahoma"/>
                <w:i/>
                <w:color w:val="000000"/>
                <w:szCs w:val="20"/>
                <w:lang w:eastAsia="en-GB"/>
              </w:rPr>
              <w:t xml:space="preserve">   </w:t>
            </w:r>
            <w:r w:rsidRPr="009F54C4">
              <w:rPr>
                <w:rFonts w:eastAsia="Times New Roman" w:cs="Tahoma"/>
                <w:b/>
                <w:i/>
                <w:color w:val="000000"/>
                <w:szCs w:val="20"/>
                <w:u w:val="single"/>
                <w:lang w:eastAsia="en-GB"/>
              </w:rPr>
              <w:t>PGT SLE elements</w:t>
            </w:r>
            <w:r w:rsidRPr="009F54C4">
              <w:rPr>
                <w:rFonts w:eastAsia="Times New Roman" w:cs="Tahoma"/>
                <w:b/>
                <w:i/>
                <w:color w:val="000000"/>
                <w:szCs w:val="20"/>
                <w:lang w:eastAsia="en-GB"/>
              </w:rPr>
              <w:t xml:space="preserve">: </w:t>
            </w:r>
            <w:r>
              <w:rPr>
                <w:rFonts w:eastAsia="Times New Roman" w:cs="Tahoma"/>
                <w:i/>
                <w:color w:val="000000"/>
                <w:szCs w:val="20"/>
                <w:lang w:eastAsia="en-GB"/>
              </w:rPr>
              <w:t>Curriculum.</w:t>
            </w:r>
          </w:p>
          <w:p w:rsidR="00D660EB" w:rsidRPr="002F2059" w:rsidRDefault="00D660EB" w:rsidP="00D92536">
            <w:pPr>
              <w:rPr>
                <w:rFonts w:eastAsia="Times New Roman" w:cs="Tahoma"/>
                <w:i/>
                <w:color w:val="000000"/>
                <w:sz w:val="6"/>
                <w:szCs w:val="20"/>
                <w:lang w:eastAsia="en-GB"/>
              </w:rPr>
            </w:pPr>
          </w:p>
          <w:p w:rsidR="00D660EB" w:rsidRDefault="00D660EB" w:rsidP="002A10AC">
            <w:pPr>
              <w:rPr>
                <w:rFonts w:eastAsia="Times New Roman" w:cs="Tahoma"/>
                <w:i/>
                <w:color w:val="000000"/>
                <w:szCs w:val="20"/>
                <w:lang w:eastAsia="en-GB"/>
              </w:rPr>
            </w:pPr>
            <w:r w:rsidRPr="002235BB">
              <w:rPr>
                <w:rFonts w:eastAsia="Times New Roman" w:cs="Tahoma"/>
                <w:b/>
                <w:i/>
                <w:color w:val="000000"/>
                <w:szCs w:val="20"/>
                <w:lang w:eastAsia="en-GB"/>
              </w:rPr>
              <w:t>Scenario 6:</w:t>
            </w:r>
            <w:r>
              <w:rPr>
                <w:rFonts w:eastAsia="Times New Roman" w:cs="Tahoma"/>
                <w:i/>
                <w:color w:val="000000"/>
                <w:szCs w:val="20"/>
                <w:lang w:eastAsia="en-GB"/>
              </w:rPr>
              <w:t xml:space="preserve"> In a sense, it doesn’t matter what the issue is that students are complaining about here – what’s most interesting is the fact that, as may frequently happen, you are asked as a rep to take up issues you don’t personally agree with. You’re entitled to your own views, but must remember that your job is to be a “representative” representative. Remember the ABCD here! For instance, ask the complaining students to help provide clear evidence that might back up their point, which you could then take to staff in a diplomatic manner. If you’ve found resources that others don’t seem to have, perhaps you could share them – or suggest that staff give a quick overview again of the range of resources they feel students should be using.</w:t>
            </w:r>
          </w:p>
          <w:p w:rsidR="00D660EB" w:rsidRPr="00206A51" w:rsidRDefault="00D660EB" w:rsidP="002235BB">
            <w:pPr>
              <w:rPr>
                <w:rFonts w:eastAsia="Times New Roman" w:cs="Tahoma"/>
                <w:i/>
                <w:color w:val="000000"/>
                <w:szCs w:val="20"/>
                <w:lang w:eastAsia="en-GB"/>
              </w:rPr>
            </w:pPr>
            <w:r w:rsidRPr="009F54C4">
              <w:rPr>
                <w:rFonts w:eastAsia="Times New Roman" w:cs="Tahoma"/>
                <w:b/>
                <w:i/>
                <w:color w:val="000000"/>
                <w:szCs w:val="20"/>
                <w:u w:val="single"/>
                <w:lang w:eastAsia="en-GB"/>
              </w:rPr>
              <w:t>PGT SLE elements</w:t>
            </w:r>
            <w:r w:rsidRPr="009F54C4">
              <w:rPr>
                <w:rFonts w:eastAsia="Times New Roman" w:cs="Tahoma"/>
                <w:b/>
                <w:i/>
                <w:color w:val="000000"/>
                <w:szCs w:val="20"/>
                <w:lang w:eastAsia="en-GB"/>
              </w:rPr>
              <w:t>:</w:t>
            </w:r>
            <w:r>
              <w:rPr>
                <w:rFonts w:eastAsia="Times New Roman" w:cs="Tahoma"/>
                <w:i/>
                <w:color w:val="000000"/>
                <w:szCs w:val="20"/>
                <w:lang w:eastAsia="en-GB"/>
              </w:rPr>
              <w:t xml:space="preserve"> Curriculum, Learning resources.</w:t>
            </w:r>
          </w:p>
        </w:tc>
        <w:tc>
          <w:tcPr>
            <w:tcW w:w="1008" w:type="pct"/>
          </w:tcPr>
          <w:p w:rsidR="00D660EB" w:rsidRDefault="00D660EB" w:rsidP="00D92536">
            <w:pPr>
              <w:rPr>
                <w:noProof/>
                <w:lang w:eastAsia="en-GB"/>
              </w:rPr>
            </w:pPr>
            <w:r w:rsidRPr="003B54CD">
              <w:rPr>
                <w:noProof/>
                <w:szCs w:val="20"/>
                <w:lang w:eastAsia="en-GB"/>
              </w:rPr>
              <w:lastRenderedPageBreak/>
              <w:drawing>
                <wp:inline distT="0" distB="0" distL="0" distR="0" wp14:anchorId="6D5DBB36" wp14:editId="687A2FA1">
                  <wp:extent cx="1664335" cy="1247775"/>
                  <wp:effectExtent l="19050" t="19050" r="12065" b="2857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1664335" cy="1247775"/>
                          </a:xfrm>
                          <a:prstGeom prst="rect">
                            <a:avLst/>
                          </a:prstGeom>
                          <a:ln>
                            <a:solidFill>
                              <a:schemeClr val="tx1"/>
                            </a:solidFill>
                          </a:ln>
                        </pic:spPr>
                      </pic:pic>
                    </a:graphicData>
                  </a:graphic>
                </wp:inline>
              </w:drawing>
            </w:r>
            <w:r w:rsidRPr="003B54CD">
              <w:rPr>
                <w:noProof/>
                <w:lang w:eastAsia="en-GB"/>
              </w:rPr>
              <w:t xml:space="preserve"> </w:t>
            </w:r>
          </w:p>
          <w:p w:rsidR="00D660EB" w:rsidRDefault="00D660EB" w:rsidP="00D92536">
            <w:pPr>
              <w:rPr>
                <w:noProof/>
                <w:szCs w:val="20"/>
                <w:lang w:eastAsia="en-GB"/>
              </w:rPr>
            </w:pPr>
          </w:p>
          <w:p w:rsidR="002158B0" w:rsidRDefault="002158B0" w:rsidP="00D92536">
            <w:pPr>
              <w:rPr>
                <w:noProof/>
                <w:szCs w:val="20"/>
                <w:lang w:eastAsia="en-GB"/>
              </w:rPr>
            </w:pPr>
          </w:p>
          <w:p w:rsidR="00D660EB" w:rsidRPr="003911FD" w:rsidRDefault="00D660EB" w:rsidP="00D92536">
            <w:pPr>
              <w:rPr>
                <w:noProof/>
                <w:szCs w:val="20"/>
                <w:lang w:eastAsia="en-GB"/>
              </w:rPr>
            </w:pPr>
            <w:r w:rsidRPr="003B54CD">
              <w:rPr>
                <w:noProof/>
                <w:szCs w:val="20"/>
                <w:lang w:eastAsia="en-GB"/>
              </w:rPr>
              <w:drawing>
                <wp:inline distT="0" distB="0" distL="0" distR="0" wp14:anchorId="449B95B8" wp14:editId="47734591">
                  <wp:extent cx="1664335" cy="1247775"/>
                  <wp:effectExtent l="19050" t="19050" r="12065" b="2857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1664335" cy="1247775"/>
                          </a:xfrm>
                          <a:prstGeom prst="rect">
                            <a:avLst/>
                          </a:prstGeom>
                          <a:ln>
                            <a:solidFill>
                              <a:schemeClr val="tx1"/>
                            </a:solidFill>
                          </a:ln>
                        </pic:spPr>
                      </pic:pic>
                    </a:graphicData>
                  </a:graphic>
                </wp:inline>
              </w:drawing>
            </w:r>
          </w:p>
        </w:tc>
      </w:tr>
      <w:tr w:rsidR="00ED68B5" w:rsidRPr="008D5927" w:rsidTr="005B4672">
        <w:tblPrEx>
          <w:tblCellMar>
            <w:top w:w="113" w:type="dxa"/>
          </w:tblCellMar>
          <w:tblLook w:val="04A0" w:firstRow="1" w:lastRow="0" w:firstColumn="1" w:lastColumn="0" w:noHBand="0" w:noVBand="1"/>
        </w:tblPrEx>
        <w:tc>
          <w:tcPr>
            <w:tcW w:w="5000" w:type="pct"/>
            <w:gridSpan w:val="3"/>
            <w:shd w:val="clear" w:color="auto" w:fill="C4BC96"/>
          </w:tcPr>
          <w:p w:rsidR="00ED68B5" w:rsidRPr="008D5927" w:rsidRDefault="00ED68B5" w:rsidP="005B4672">
            <w:pPr>
              <w:rPr>
                <w:b/>
                <w:szCs w:val="20"/>
              </w:rPr>
            </w:pPr>
            <w:r>
              <w:rPr>
                <w:b/>
                <w:szCs w:val="20"/>
              </w:rPr>
              <w:lastRenderedPageBreak/>
              <w:t>Meetings</w:t>
            </w:r>
          </w:p>
        </w:tc>
      </w:tr>
      <w:tr w:rsidR="00D660EB" w:rsidRPr="006704E7" w:rsidTr="008D5927">
        <w:tblPrEx>
          <w:tblCellMar>
            <w:top w:w="113" w:type="dxa"/>
          </w:tblCellMar>
          <w:tblLook w:val="04A0" w:firstRow="1" w:lastRow="0" w:firstColumn="1" w:lastColumn="0" w:noHBand="0" w:noVBand="1"/>
        </w:tblPrEx>
        <w:tc>
          <w:tcPr>
            <w:tcW w:w="480" w:type="pct"/>
          </w:tcPr>
          <w:p w:rsidR="00D660EB" w:rsidRPr="00D660EB" w:rsidRDefault="00D660EB" w:rsidP="00D92536">
            <w:pPr>
              <w:rPr>
                <w:szCs w:val="20"/>
              </w:rPr>
            </w:pPr>
            <w:r>
              <w:rPr>
                <w:szCs w:val="20"/>
              </w:rPr>
              <w:t>5 mins</w:t>
            </w:r>
          </w:p>
        </w:tc>
        <w:tc>
          <w:tcPr>
            <w:tcW w:w="3512" w:type="pct"/>
          </w:tcPr>
          <w:p w:rsidR="00D660EB" w:rsidRDefault="00D660EB" w:rsidP="009F54C4">
            <w:pPr>
              <w:spacing w:line="240" w:lineRule="auto"/>
              <w:rPr>
                <w:rFonts w:cs="Arial"/>
                <w:iCs/>
                <w:szCs w:val="20"/>
              </w:rPr>
            </w:pPr>
            <w:r>
              <w:rPr>
                <w:rFonts w:cs="Arial"/>
                <w:iCs/>
                <w:szCs w:val="20"/>
              </w:rPr>
              <w:t>AIM</w:t>
            </w:r>
            <w:r w:rsidR="009F54C4">
              <w:rPr>
                <w:rFonts w:cs="Arial"/>
                <w:iCs/>
                <w:szCs w:val="20"/>
              </w:rPr>
              <w:t xml:space="preserve">: </w:t>
            </w:r>
            <w:r>
              <w:rPr>
                <w:rFonts w:cs="Arial"/>
                <w:iCs/>
                <w:szCs w:val="20"/>
              </w:rPr>
              <w:t xml:space="preserve">Discuss effective meeting skills. </w:t>
            </w:r>
          </w:p>
          <w:p w:rsidR="00D660EB" w:rsidRPr="009F54C4" w:rsidRDefault="00D660EB" w:rsidP="009F54C4">
            <w:pPr>
              <w:spacing w:line="240" w:lineRule="auto"/>
              <w:rPr>
                <w:rFonts w:cs="Arial"/>
                <w:iCs/>
                <w:sz w:val="12"/>
                <w:szCs w:val="20"/>
              </w:rPr>
            </w:pPr>
          </w:p>
          <w:p w:rsidR="00D660EB" w:rsidRPr="00843DF2" w:rsidRDefault="00D660EB" w:rsidP="009F54C4">
            <w:pPr>
              <w:spacing w:line="240" w:lineRule="auto"/>
              <w:rPr>
                <w:rFonts w:cs="Arial"/>
                <w:iCs/>
                <w:szCs w:val="20"/>
              </w:rPr>
            </w:pPr>
            <w:r w:rsidRPr="00843DF2">
              <w:rPr>
                <w:rFonts w:cs="Arial"/>
                <w:iCs/>
                <w:szCs w:val="20"/>
              </w:rPr>
              <w:t>OBJECTIVES</w:t>
            </w:r>
            <w:r w:rsidR="009F54C4">
              <w:rPr>
                <w:rFonts w:cs="Arial"/>
                <w:iCs/>
                <w:szCs w:val="20"/>
              </w:rPr>
              <w:t>:</w:t>
            </w:r>
          </w:p>
          <w:p w:rsidR="00D660EB" w:rsidRPr="003911FD" w:rsidRDefault="00D660EB" w:rsidP="009F54C4">
            <w:pPr>
              <w:pStyle w:val="ListParagraph"/>
              <w:numPr>
                <w:ilvl w:val="0"/>
                <w:numId w:val="36"/>
              </w:numPr>
              <w:spacing w:line="240" w:lineRule="auto"/>
              <w:rPr>
                <w:b/>
                <w:szCs w:val="20"/>
              </w:rPr>
            </w:pPr>
            <w:r>
              <w:rPr>
                <w:rFonts w:cs="Arial"/>
                <w:iCs/>
                <w:szCs w:val="20"/>
              </w:rPr>
              <w:t>Look at how to engage effectively with course committee meetings.</w:t>
            </w:r>
          </w:p>
          <w:p w:rsidR="00D660EB" w:rsidRPr="009F54C4" w:rsidRDefault="00D660EB" w:rsidP="009F54C4">
            <w:pPr>
              <w:pStyle w:val="ListParagraph"/>
              <w:numPr>
                <w:ilvl w:val="0"/>
                <w:numId w:val="36"/>
              </w:numPr>
              <w:spacing w:line="240" w:lineRule="auto"/>
              <w:rPr>
                <w:rFonts w:eastAsia="Times New Roman" w:cs="Tahoma"/>
                <w:color w:val="000000"/>
                <w:szCs w:val="20"/>
                <w:lang w:eastAsia="en-GB"/>
              </w:rPr>
            </w:pPr>
            <w:r w:rsidRPr="009F54C4">
              <w:rPr>
                <w:rFonts w:cs="Arial"/>
                <w:iCs/>
                <w:szCs w:val="20"/>
              </w:rPr>
              <w:t>Consider the role of SA meetings.</w:t>
            </w:r>
          </w:p>
          <w:p w:rsidR="009F54C4" w:rsidRPr="009F54C4" w:rsidRDefault="009F54C4" w:rsidP="009F54C4">
            <w:pPr>
              <w:spacing w:line="240" w:lineRule="auto"/>
              <w:ind w:left="360"/>
              <w:rPr>
                <w:rFonts w:eastAsia="Times New Roman" w:cs="Tahoma"/>
                <w:color w:val="000000"/>
                <w:sz w:val="14"/>
                <w:szCs w:val="20"/>
                <w:lang w:eastAsia="en-GB"/>
              </w:rPr>
            </w:pPr>
          </w:p>
        </w:tc>
        <w:tc>
          <w:tcPr>
            <w:tcW w:w="1008" w:type="pct"/>
          </w:tcPr>
          <w:p w:rsidR="00D660EB" w:rsidRPr="003B54CD" w:rsidRDefault="00D660EB" w:rsidP="00D92536">
            <w:pPr>
              <w:rPr>
                <w:noProof/>
                <w:szCs w:val="20"/>
                <w:lang w:eastAsia="en-GB"/>
              </w:rPr>
            </w:pPr>
          </w:p>
        </w:tc>
      </w:tr>
      <w:tr w:rsidR="00D660EB" w:rsidRPr="006704E7" w:rsidTr="008D5927">
        <w:tblPrEx>
          <w:tblCellMar>
            <w:top w:w="113" w:type="dxa"/>
          </w:tblCellMar>
          <w:tblLook w:val="04A0" w:firstRow="1" w:lastRow="0" w:firstColumn="1" w:lastColumn="0" w:noHBand="0" w:noVBand="1"/>
        </w:tblPrEx>
        <w:tc>
          <w:tcPr>
            <w:tcW w:w="480" w:type="pct"/>
          </w:tcPr>
          <w:p w:rsidR="00D660EB" w:rsidRPr="00843DF2" w:rsidRDefault="00D660EB" w:rsidP="00D92536">
            <w:pPr>
              <w:rPr>
                <w:b/>
                <w:szCs w:val="20"/>
              </w:rPr>
            </w:pPr>
          </w:p>
          <w:p w:rsidR="00D660EB" w:rsidRPr="00843DF2" w:rsidRDefault="00D660EB" w:rsidP="00D92536">
            <w:pPr>
              <w:rPr>
                <w:b/>
                <w:szCs w:val="20"/>
              </w:rPr>
            </w:pPr>
          </w:p>
          <w:p w:rsidR="00D660EB" w:rsidRPr="00D660EB" w:rsidRDefault="00D660EB" w:rsidP="00D660EB">
            <w:pPr>
              <w:ind w:left="29"/>
              <w:rPr>
                <w:b/>
                <w:szCs w:val="20"/>
              </w:rPr>
            </w:pPr>
          </w:p>
        </w:tc>
        <w:tc>
          <w:tcPr>
            <w:tcW w:w="3512" w:type="pct"/>
          </w:tcPr>
          <w:p w:rsidR="00D660EB" w:rsidRDefault="00D660EB" w:rsidP="00125E80">
            <w:pPr>
              <w:rPr>
                <w:rFonts w:eastAsia="Times New Roman" w:cs="Tahoma"/>
                <w:color w:val="000000"/>
                <w:szCs w:val="20"/>
                <w:lang w:eastAsia="en-GB"/>
              </w:rPr>
            </w:pPr>
            <w:r>
              <w:rPr>
                <w:rFonts w:eastAsia="Times New Roman" w:cs="Tahoma"/>
                <w:color w:val="000000"/>
                <w:szCs w:val="20"/>
                <w:lang w:eastAsia="en-GB"/>
              </w:rPr>
              <w:t>Once you have done research into the student view, using the SLE diagram, you need to present views at meetings, and there are two that you will probably be involved in – course committees, where you meet with the teaching staff and your degree is managed on an ongoing basis; and often you will be entitled to attend SA meetings, sometimes called course rep meetings, where you can help shape the bigger picture of the university-wide learning experience. Bringing the PGT experience to these meetings is especially important as it may not always be all that prominent.</w:t>
            </w:r>
          </w:p>
          <w:p w:rsidR="00D660EB" w:rsidRPr="00304054" w:rsidRDefault="00D660EB" w:rsidP="00125E80">
            <w:pPr>
              <w:rPr>
                <w:rFonts w:eastAsia="Times New Roman" w:cs="Tahoma"/>
                <w:color w:val="000000"/>
                <w:sz w:val="10"/>
                <w:szCs w:val="20"/>
                <w:lang w:eastAsia="en-GB"/>
              </w:rPr>
            </w:pPr>
          </w:p>
          <w:p w:rsidR="00D660EB" w:rsidRDefault="00D660EB" w:rsidP="00125E80">
            <w:pPr>
              <w:rPr>
                <w:rFonts w:eastAsia="Times New Roman" w:cs="Tahoma"/>
                <w:color w:val="000000"/>
                <w:szCs w:val="20"/>
                <w:lang w:eastAsia="en-GB"/>
              </w:rPr>
            </w:pPr>
            <w:r>
              <w:rPr>
                <w:rFonts w:eastAsia="Times New Roman" w:cs="Tahoma"/>
                <w:color w:val="000000"/>
                <w:szCs w:val="20"/>
                <w:lang w:eastAsia="en-GB"/>
              </w:rPr>
              <w:t>If you haven’t already been told about dates of meetings, your expected role, the remit and composition, then you should try to think about how you can find this out.</w:t>
            </w:r>
          </w:p>
          <w:p w:rsidR="00D660EB" w:rsidRPr="00304054" w:rsidRDefault="00D660EB" w:rsidP="00125E80">
            <w:pPr>
              <w:rPr>
                <w:rFonts w:eastAsia="Times New Roman" w:cs="Tahoma"/>
                <w:color w:val="000000"/>
                <w:sz w:val="10"/>
                <w:szCs w:val="20"/>
                <w:lang w:eastAsia="en-GB"/>
              </w:rPr>
            </w:pPr>
          </w:p>
          <w:p w:rsidR="00D660EB" w:rsidRPr="003911FD" w:rsidRDefault="00D660EB" w:rsidP="00125E80">
            <w:pPr>
              <w:rPr>
                <w:rFonts w:eastAsia="Times New Roman" w:cs="Tahoma"/>
                <w:i/>
                <w:color w:val="000000"/>
                <w:szCs w:val="20"/>
                <w:lang w:eastAsia="en-GB"/>
              </w:rPr>
            </w:pPr>
            <w:r w:rsidRPr="003911FD">
              <w:rPr>
                <w:rFonts w:eastAsia="Times New Roman" w:cs="Tahoma"/>
                <w:i/>
                <w:color w:val="000000"/>
                <w:szCs w:val="20"/>
                <w:lang w:eastAsia="en-GB"/>
              </w:rPr>
              <w:t>Encourage brief discussion to resolve this if required – signpost people to their course leader or the SA.</w:t>
            </w:r>
          </w:p>
          <w:p w:rsidR="00D660EB" w:rsidRPr="0050411C" w:rsidRDefault="00D660EB" w:rsidP="00125E80">
            <w:pPr>
              <w:rPr>
                <w:rFonts w:eastAsia="Times New Roman" w:cs="Tahoma"/>
                <w:color w:val="000000"/>
                <w:sz w:val="6"/>
                <w:szCs w:val="20"/>
                <w:lang w:eastAsia="en-GB"/>
              </w:rPr>
            </w:pPr>
          </w:p>
          <w:p w:rsidR="00D660EB" w:rsidRDefault="00D660EB" w:rsidP="00125E80">
            <w:pPr>
              <w:rPr>
                <w:rFonts w:eastAsia="Times New Roman" w:cs="Tahoma"/>
                <w:color w:val="000000"/>
                <w:szCs w:val="20"/>
                <w:lang w:eastAsia="en-GB"/>
              </w:rPr>
            </w:pPr>
            <w:r>
              <w:rPr>
                <w:rFonts w:eastAsia="Times New Roman" w:cs="Tahoma"/>
                <w:color w:val="000000"/>
                <w:szCs w:val="20"/>
                <w:lang w:eastAsia="en-GB"/>
              </w:rPr>
              <w:t>However, for both meetings there are probably the same guiding principles in terms of how to approach them before, during and after they take place. A lot of this is basic common sense and the sort of communication skills you already have in abundance as PGT students. However, do add anything or comment if you wish!</w:t>
            </w:r>
          </w:p>
          <w:p w:rsidR="00D660EB" w:rsidRPr="00804A7E" w:rsidRDefault="00D660EB" w:rsidP="00125E80">
            <w:pPr>
              <w:rPr>
                <w:rFonts w:eastAsia="Times New Roman" w:cs="Tahoma"/>
                <w:color w:val="000000"/>
                <w:sz w:val="10"/>
                <w:szCs w:val="20"/>
                <w:lang w:eastAsia="en-GB"/>
              </w:rPr>
            </w:pPr>
          </w:p>
          <w:p w:rsidR="009F54C4" w:rsidRDefault="00D660EB" w:rsidP="00125E80">
            <w:pPr>
              <w:rPr>
                <w:rFonts w:eastAsia="Times New Roman" w:cs="Tahoma"/>
                <w:i/>
                <w:color w:val="000000"/>
                <w:szCs w:val="20"/>
                <w:lang w:eastAsia="en-GB"/>
              </w:rPr>
            </w:pPr>
            <w:r>
              <w:rPr>
                <w:rFonts w:eastAsia="Times New Roman" w:cs="Tahoma"/>
                <w:i/>
                <w:color w:val="000000"/>
                <w:szCs w:val="20"/>
                <w:lang w:eastAsia="en-GB"/>
              </w:rPr>
              <w:t>Briefly a</w:t>
            </w:r>
            <w:r w:rsidRPr="003911FD">
              <w:rPr>
                <w:rFonts w:eastAsia="Times New Roman" w:cs="Tahoma"/>
                <w:i/>
                <w:color w:val="000000"/>
                <w:szCs w:val="20"/>
                <w:lang w:eastAsia="en-GB"/>
              </w:rPr>
              <w:t xml:space="preserve">sk participants whether they or others might have higher expectations on them in terms of the quality of their </w:t>
            </w:r>
            <w:r>
              <w:rPr>
                <w:rFonts w:eastAsia="Times New Roman" w:cs="Tahoma"/>
                <w:i/>
                <w:color w:val="000000"/>
                <w:szCs w:val="20"/>
                <w:lang w:eastAsia="en-GB"/>
              </w:rPr>
              <w:t xml:space="preserve">written or verbal </w:t>
            </w:r>
            <w:r w:rsidRPr="003911FD">
              <w:rPr>
                <w:rFonts w:eastAsia="Times New Roman" w:cs="Tahoma"/>
                <w:i/>
                <w:color w:val="000000"/>
                <w:szCs w:val="20"/>
                <w:lang w:eastAsia="en-GB"/>
              </w:rPr>
              <w:t xml:space="preserve">contributions to meetings </w:t>
            </w:r>
            <w:r>
              <w:rPr>
                <w:rFonts w:eastAsia="Times New Roman" w:cs="Tahoma"/>
                <w:i/>
                <w:color w:val="000000"/>
                <w:szCs w:val="20"/>
                <w:lang w:eastAsia="en-GB"/>
              </w:rPr>
              <w:t xml:space="preserve">or the depth of their research as reps </w:t>
            </w:r>
            <w:r w:rsidRPr="003911FD">
              <w:rPr>
                <w:rFonts w:eastAsia="Times New Roman" w:cs="Tahoma"/>
                <w:i/>
                <w:color w:val="000000"/>
                <w:szCs w:val="20"/>
                <w:lang w:eastAsia="en-GB"/>
              </w:rPr>
              <w:t>as a result of being PGT</w:t>
            </w:r>
            <w:r>
              <w:rPr>
                <w:rFonts w:eastAsia="Times New Roman" w:cs="Tahoma"/>
                <w:i/>
                <w:color w:val="000000"/>
                <w:szCs w:val="20"/>
                <w:lang w:eastAsia="en-GB"/>
              </w:rPr>
              <w:t xml:space="preserve"> student</w:t>
            </w:r>
            <w:r w:rsidRPr="003911FD">
              <w:rPr>
                <w:rFonts w:eastAsia="Times New Roman" w:cs="Tahoma"/>
                <w:i/>
                <w:color w:val="000000"/>
                <w:szCs w:val="20"/>
                <w:lang w:eastAsia="en-GB"/>
              </w:rPr>
              <w:t xml:space="preserve">s. Does this present opportunities to support and informally mentor other reps, or for others to learn from their </w:t>
            </w:r>
            <w:r>
              <w:rPr>
                <w:rFonts w:eastAsia="Times New Roman" w:cs="Tahoma"/>
                <w:i/>
                <w:color w:val="000000"/>
                <w:szCs w:val="20"/>
                <w:lang w:eastAsia="en-GB"/>
              </w:rPr>
              <w:t>valuable experience?</w:t>
            </w:r>
          </w:p>
          <w:p w:rsidR="00D660EB" w:rsidRPr="00304054" w:rsidRDefault="00D660EB" w:rsidP="00125E80">
            <w:pPr>
              <w:rPr>
                <w:rFonts w:eastAsia="Times New Roman" w:cs="Tahoma"/>
                <w:i/>
                <w:color w:val="000000"/>
                <w:szCs w:val="20"/>
                <w:lang w:eastAsia="en-GB"/>
              </w:rPr>
            </w:pPr>
          </w:p>
        </w:tc>
        <w:tc>
          <w:tcPr>
            <w:tcW w:w="1008" w:type="pct"/>
          </w:tcPr>
          <w:p w:rsidR="00D660EB" w:rsidRDefault="00D660EB" w:rsidP="00D92536">
            <w:pPr>
              <w:rPr>
                <w:szCs w:val="20"/>
              </w:rPr>
            </w:pPr>
            <w:r w:rsidRPr="003911FD">
              <w:rPr>
                <w:noProof/>
                <w:szCs w:val="20"/>
                <w:lang w:eastAsia="en-GB"/>
              </w:rPr>
              <w:drawing>
                <wp:inline distT="0" distB="0" distL="0" distR="0" wp14:anchorId="14D210FE" wp14:editId="46BF6282">
                  <wp:extent cx="1664335" cy="1247775"/>
                  <wp:effectExtent l="19050" t="19050" r="12065" b="285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1664335" cy="1247775"/>
                          </a:xfrm>
                          <a:prstGeom prst="rect">
                            <a:avLst/>
                          </a:prstGeom>
                          <a:ln>
                            <a:solidFill>
                              <a:schemeClr val="accent1"/>
                            </a:solidFill>
                          </a:ln>
                        </pic:spPr>
                      </pic:pic>
                    </a:graphicData>
                  </a:graphic>
                </wp:inline>
              </w:drawing>
            </w:r>
          </w:p>
          <w:p w:rsidR="00D660EB" w:rsidRDefault="00D660EB" w:rsidP="00D92536">
            <w:pPr>
              <w:rPr>
                <w:szCs w:val="20"/>
              </w:rPr>
            </w:pPr>
          </w:p>
          <w:p w:rsidR="00D660EB" w:rsidRDefault="00D660EB" w:rsidP="00D92536">
            <w:pPr>
              <w:rPr>
                <w:szCs w:val="20"/>
              </w:rPr>
            </w:pPr>
          </w:p>
          <w:p w:rsidR="00D660EB" w:rsidRDefault="00D660EB" w:rsidP="00D92536">
            <w:pPr>
              <w:rPr>
                <w:szCs w:val="20"/>
              </w:rPr>
            </w:pPr>
          </w:p>
          <w:p w:rsidR="00D660EB" w:rsidRDefault="00D660EB" w:rsidP="00D92536">
            <w:pPr>
              <w:rPr>
                <w:szCs w:val="20"/>
              </w:rPr>
            </w:pPr>
          </w:p>
          <w:p w:rsidR="00D660EB" w:rsidRDefault="00D660EB" w:rsidP="00D92536">
            <w:pPr>
              <w:rPr>
                <w:szCs w:val="20"/>
              </w:rPr>
            </w:pPr>
          </w:p>
          <w:p w:rsidR="00D660EB" w:rsidRPr="003631A5" w:rsidRDefault="00D660EB" w:rsidP="00D92536">
            <w:pPr>
              <w:rPr>
                <w:szCs w:val="20"/>
              </w:rPr>
            </w:pPr>
            <w:r w:rsidRPr="003911FD">
              <w:rPr>
                <w:noProof/>
                <w:szCs w:val="20"/>
                <w:lang w:eastAsia="en-GB"/>
              </w:rPr>
              <w:drawing>
                <wp:inline distT="0" distB="0" distL="0" distR="0" wp14:anchorId="289D0016" wp14:editId="368BE20D">
                  <wp:extent cx="1664335" cy="1247775"/>
                  <wp:effectExtent l="19050" t="19050" r="12065" b="285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1664335" cy="1247775"/>
                          </a:xfrm>
                          <a:prstGeom prst="rect">
                            <a:avLst/>
                          </a:prstGeom>
                          <a:ln>
                            <a:solidFill>
                              <a:schemeClr val="accent1"/>
                            </a:solidFill>
                          </a:ln>
                        </pic:spPr>
                      </pic:pic>
                    </a:graphicData>
                  </a:graphic>
                </wp:inline>
              </w:drawing>
            </w:r>
          </w:p>
        </w:tc>
      </w:tr>
      <w:tr w:rsidR="00ED68B5" w:rsidRPr="008D5927" w:rsidTr="005B4672">
        <w:tblPrEx>
          <w:tblCellMar>
            <w:top w:w="113" w:type="dxa"/>
          </w:tblCellMar>
          <w:tblLook w:val="04A0" w:firstRow="1" w:lastRow="0" w:firstColumn="1" w:lastColumn="0" w:noHBand="0" w:noVBand="1"/>
        </w:tblPrEx>
        <w:tc>
          <w:tcPr>
            <w:tcW w:w="5000" w:type="pct"/>
            <w:gridSpan w:val="3"/>
            <w:shd w:val="clear" w:color="auto" w:fill="C4BC96"/>
          </w:tcPr>
          <w:p w:rsidR="00ED68B5" w:rsidRPr="008D5927" w:rsidRDefault="00ED68B5" w:rsidP="005B4672">
            <w:pPr>
              <w:rPr>
                <w:b/>
                <w:szCs w:val="20"/>
              </w:rPr>
            </w:pPr>
            <w:r>
              <w:rPr>
                <w:b/>
                <w:szCs w:val="20"/>
              </w:rPr>
              <w:lastRenderedPageBreak/>
              <w:t>Next steps</w:t>
            </w:r>
          </w:p>
        </w:tc>
      </w:tr>
      <w:tr w:rsidR="00D660EB" w:rsidRPr="006704E7" w:rsidTr="008D5927">
        <w:tblPrEx>
          <w:tblCellMar>
            <w:top w:w="113" w:type="dxa"/>
          </w:tblCellMar>
          <w:tblLook w:val="04A0" w:firstRow="1" w:lastRow="0" w:firstColumn="1" w:lastColumn="0" w:noHBand="0" w:noVBand="1"/>
        </w:tblPrEx>
        <w:tc>
          <w:tcPr>
            <w:tcW w:w="480" w:type="pct"/>
          </w:tcPr>
          <w:p w:rsidR="00D660EB" w:rsidRPr="00D660EB" w:rsidRDefault="00D660EB" w:rsidP="00D92536">
            <w:pPr>
              <w:rPr>
                <w:szCs w:val="20"/>
              </w:rPr>
            </w:pPr>
            <w:r w:rsidRPr="00D660EB">
              <w:rPr>
                <w:szCs w:val="20"/>
              </w:rPr>
              <w:t>10 mins</w:t>
            </w:r>
          </w:p>
        </w:tc>
        <w:tc>
          <w:tcPr>
            <w:tcW w:w="3512" w:type="pct"/>
          </w:tcPr>
          <w:p w:rsidR="00D660EB" w:rsidRDefault="00D660EB" w:rsidP="009F54C4">
            <w:pPr>
              <w:spacing w:line="240" w:lineRule="auto"/>
              <w:rPr>
                <w:rFonts w:cs="Arial"/>
                <w:iCs/>
                <w:szCs w:val="20"/>
              </w:rPr>
            </w:pPr>
            <w:r>
              <w:rPr>
                <w:rFonts w:cs="Arial"/>
                <w:iCs/>
                <w:szCs w:val="20"/>
              </w:rPr>
              <w:t>AIM</w:t>
            </w:r>
            <w:r w:rsidR="009F54C4">
              <w:rPr>
                <w:rFonts w:cs="Arial"/>
                <w:iCs/>
                <w:szCs w:val="20"/>
              </w:rPr>
              <w:t xml:space="preserve">: </w:t>
            </w:r>
            <w:r>
              <w:rPr>
                <w:rFonts w:cs="Arial"/>
                <w:iCs/>
                <w:szCs w:val="20"/>
              </w:rPr>
              <w:t>To recap the session.</w:t>
            </w:r>
          </w:p>
          <w:p w:rsidR="00D660EB" w:rsidRPr="009F54C4" w:rsidRDefault="00D660EB" w:rsidP="009F54C4">
            <w:pPr>
              <w:spacing w:line="240" w:lineRule="auto"/>
              <w:rPr>
                <w:rFonts w:cs="Arial"/>
                <w:iCs/>
                <w:sz w:val="12"/>
                <w:szCs w:val="20"/>
              </w:rPr>
            </w:pPr>
          </w:p>
          <w:p w:rsidR="00D660EB" w:rsidRPr="00843DF2" w:rsidRDefault="00D660EB" w:rsidP="009F54C4">
            <w:pPr>
              <w:spacing w:line="240" w:lineRule="auto"/>
              <w:rPr>
                <w:rFonts w:cs="Arial"/>
                <w:iCs/>
                <w:szCs w:val="20"/>
              </w:rPr>
            </w:pPr>
            <w:r w:rsidRPr="00843DF2">
              <w:rPr>
                <w:rFonts w:cs="Arial"/>
                <w:iCs/>
                <w:szCs w:val="20"/>
              </w:rPr>
              <w:t>OBJECTIVES</w:t>
            </w:r>
            <w:r w:rsidR="009F54C4">
              <w:rPr>
                <w:rFonts w:cs="Arial"/>
                <w:iCs/>
                <w:szCs w:val="20"/>
              </w:rPr>
              <w:t>:</w:t>
            </w:r>
          </w:p>
          <w:p w:rsidR="00D660EB" w:rsidRPr="00500500" w:rsidRDefault="00D660EB" w:rsidP="009F54C4">
            <w:pPr>
              <w:pStyle w:val="ListParagraph"/>
              <w:numPr>
                <w:ilvl w:val="0"/>
                <w:numId w:val="37"/>
              </w:numPr>
              <w:spacing w:line="240" w:lineRule="auto"/>
              <w:rPr>
                <w:b/>
                <w:szCs w:val="20"/>
              </w:rPr>
            </w:pPr>
            <w:r>
              <w:rPr>
                <w:rFonts w:cs="Arial"/>
                <w:iCs/>
                <w:szCs w:val="20"/>
              </w:rPr>
              <w:t>Summarise action points.</w:t>
            </w:r>
          </w:p>
          <w:p w:rsidR="00D660EB" w:rsidRPr="00D92536" w:rsidRDefault="00D660EB" w:rsidP="009F54C4">
            <w:pPr>
              <w:pStyle w:val="ListParagraph"/>
              <w:numPr>
                <w:ilvl w:val="0"/>
                <w:numId w:val="37"/>
              </w:numPr>
              <w:spacing w:line="240" w:lineRule="auto"/>
              <w:rPr>
                <w:b/>
                <w:szCs w:val="20"/>
              </w:rPr>
            </w:pPr>
            <w:r>
              <w:rPr>
                <w:rFonts w:cs="Arial"/>
                <w:iCs/>
                <w:szCs w:val="20"/>
              </w:rPr>
              <w:t>Re-emphasise support available.</w:t>
            </w:r>
          </w:p>
          <w:p w:rsidR="00D660EB" w:rsidRPr="00D92536" w:rsidRDefault="00D660EB" w:rsidP="009F54C4">
            <w:pPr>
              <w:pStyle w:val="ListParagraph"/>
              <w:numPr>
                <w:ilvl w:val="0"/>
                <w:numId w:val="37"/>
              </w:numPr>
              <w:spacing w:line="240" w:lineRule="auto"/>
              <w:rPr>
                <w:b/>
                <w:szCs w:val="20"/>
              </w:rPr>
            </w:pPr>
            <w:r>
              <w:rPr>
                <w:rFonts w:cs="Arial"/>
                <w:iCs/>
                <w:szCs w:val="20"/>
              </w:rPr>
              <w:t>Reflect on skills.</w:t>
            </w:r>
          </w:p>
          <w:p w:rsidR="00D660EB" w:rsidRPr="009F54C4" w:rsidRDefault="00D660EB" w:rsidP="009F54C4">
            <w:pPr>
              <w:pStyle w:val="ListParagraph"/>
              <w:numPr>
                <w:ilvl w:val="0"/>
                <w:numId w:val="37"/>
              </w:numPr>
              <w:spacing w:line="240" w:lineRule="auto"/>
              <w:rPr>
                <w:rFonts w:eastAsia="Times New Roman" w:cs="Tahoma"/>
                <w:color w:val="000000"/>
                <w:szCs w:val="20"/>
                <w:lang w:eastAsia="en-GB"/>
              </w:rPr>
            </w:pPr>
            <w:r w:rsidRPr="009F54C4">
              <w:rPr>
                <w:rFonts w:cs="Arial"/>
                <w:iCs/>
                <w:szCs w:val="20"/>
              </w:rPr>
              <w:t>Recap learning objectives.</w:t>
            </w:r>
          </w:p>
          <w:p w:rsidR="009F54C4" w:rsidRPr="009F54C4" w:rsidRDefault="009F54C4" w:rsidP="009F54C4">
            <w:pPr>
              <w:spacing w:line="240" w:lineRule="auto"/>
              <w:ind w:left="360"/>
              <w:rPr>
                <w:rFonts w:eastAsia="Times New Roman" w:cs="Tahoma"/>
                <w:color w:val="000000"/>
                <w:sz w:val="12"/>
                <w:szCs w:val="20"/>
                <w:lang w:eastAsia="en-GB"/>
              </w:rPr>
            </w:pPr>
          </w:p>
        </w:tc>
        <w:tc>
          <w:tcPr>
            <w:tcW w:w="1008" w:type="pct"/>
          </w:tcPr>
          <w:p w:rsidR="00D660EB" w:rsidRPr="003911FD" w:rsidRDefault="009F54C4" w:rsidP="00D92536">
            <w:pPr>
              <w:rPr>
                <w:noProof/>
                <w:szCs w:val="20"/>
                <w:lang w:eastAsia="en-GB"/>
              </w:rPr>
            </w:pPr>
            <w:r w:rsidRPr="00A372DA">
              <w:rPr>
                <w:noProof/>
                <w:szCs w:val="20"/>
                <w:lang w:eastAsia="en-GB"/>
              </w:rPr>
              <w:drawing>
                <wp:inline distT="0" distB="0" distL="0" distR="0" wp14:anchorId="14DBFD6A" wp14:editId="56958234">
                  <wp:extent cx="1664335" cy="1247775"/>
                  <wp:effectExtent l="19050" t="19050" r="12065" b="285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1664335" cy="1247775"/>
                          </a:xfrm>
                          <a:prstGeom prst="rect">
                            <a:avLst/>
                          </a:prstGeom>
                          <a:ln>
                            <a:solidFill>
                              <a:schemeClr val="accent1"/>
                            </a:solidFill>
                          </a:ln>
                        </pic:spPr>
                      </pic:pic>
                    </a:graphicData>
                  </a:graphic>
                </wp:inline>
              </w:drawing>
            </w:r>
          </w:p>
        </w:tc>
      </w:tr>
      <w:tr w:rsidR="00D660EB" w:rsidRPr="006704E7" w:rsidTr="008D5927">
        <w:tblPrEx>
          <w:tblCellMar>
            <w:top w:w="113" w:type="dxa"/>
          </w:tblCellMar>
          <w:tblLook w:val="04A0" w:firstRow="1" w:lastRow="0" w:firstColumn="1" w:lastColumn="0" w:noHBand="0" w:noVBand="1"/>
        </w:tblPrEx>
        <w:tc>
          <w:tcPr>
            <w:tcW w:w="480" w:type="pct"/>
          </w:tcPr>
          <w:p w:rsidR="00D660EB" w:rsidRPr="00843DF2" w:rsidRDefault="00D660EB" w:rsidP="00D92536">
            <w:pPr>
              <w:rPr>
                <w:b/>
                <w:szCs w:val="20"/>
              </w:rPr>
            </w:pPr>
          </w:p>
          <w:p w:rsidR="00D660EB" w:rsidRPr="00D660EB" w:rsidRDefault="00D660EB" w:rsidP="00D660EB">
            <w:pPr>
              <w:ind w:left="29"/>
              <w:rPr>
                <w:b/>
                <w:szCs w:val="20"/>
              </w:rPr>
            </w:pPr>
          </w:p>
        </w:tc>
        <w:tc>
          <w:tcPr>
            <w:tcW w:w="3512" w:type="pct"/>
          </w:tcPr>
          <w:p w:rsidR="00D660EB" w:rsidRDefault="00D660EB" w:rsidP="00D92536">
            <w:pPr>
              <w:rPr>
                <w:rFonts w:eastAsia="Times New Roman" w:cs="Tahoma"/>
                <w:color w:val="000000"/>
                <w:szCs w:val="20"/>
                <w:lang w:eastAsia="en-GB"/>
              </w:rPr>
            </w:pPr>
            <w:r>
              <w:rPr>
                <w:rFonts w:eastAsia="Times New Roman" w:cs="Tahoma"/>
                <w:color w:val="000000"/>
                <w:szCs w:val="20"/>
                <w:lang w:eastAsia="en-GB"/>
              </w:rPr>
              <w:t>That’s nearly the end of the session.</w:t>
            </w:r>
          </w:p>
          <w:p w:rsidR="00D660EB" w:rsidRDefault="00D660EB" w:rsidP="00D92536">
            <w:pPr>
              <w:rPr>
                <w:rFonts w:eastAsia="Times New Roman" w:cs="Tahoma"/>
                <w:color w:val="000000"/>
                <w:szCs w:val="20"/>
                <w:lang w:eastAsia="en-GB"/>
              </w:rPr>
            </w:pPr>
          </w:p>
          <w:p w:rsidR="00D660EB" w:rsidRDefault="00D660EB" w:rsidP="00D92536">
            <w:pPr>
              <w:rPr>
                <w:rFonts w:eastAsia="Times New Roman" w:cs="Tahoma"/>
                <w:i/>
                <w:color w:val="000000"/>
                <w:szCs w:val="20"/>
                <w:lang w:eastAsia="en-GB"/>
              </w:rPr>
            </w:pPr>
            <w:r>
              <w:rPr>
                <w:rFonts w:eastAsia="Times New Roman" w:cs="Tahoma"/>
                <w:i/>
                <w:color w:val="000000"/>
                <w:szCs w:val="20"/>
                <w:lang w:eastAsia="en-GB"/>
              </w:rPr>
              <w:t>Encourage participants to reflect on any action points they may have identified. And share what yours might be as a trainer, perhaps in terms of feeding back any issues or concerns expressed in the session.</w:t>
            </w:r>
          </w:p>
          <w:p w:rsidR="00D660EB" w:rsidRDefault="00D660EB" w:rsidP="00D92536">
            <w:pPr>
              <w:rPr>
                <w:rFonts w:eastAsia="Times New Roman" w:cs="Tahoma"/>
                <w:i/>
                <w:color w:val="000000"/>
                <w:szCs w:val="20"/>
                <w:lang w:eastAsia="en-GB"/>
              </w:rPr>
            </w:pPr>
          </w:p>
          <w:p w:rsidR="00D660EB" w:rsidRDefault="00D660EB" w:rsidP="00D92536">
            <w:pPr>
              <w:rPr>
                <w:rFonts w:eastAsia="Times New Roman" w:cs="Tahoma"/>
                <w:i/>
                <w:color w:val="000000"/>
                <w:szCs w:val="20"/>
                <w:lang w:eastAsia="en-GB"/>
              </w:rPr>
            </w:pPr>
            <w:r>
              <w:rPr>
                <w:rFonts w:eastAsia="Times New Roman" w:cs="Tahoma"/>
                <w:i/>
                <w:color w:val="000000"/>
                <w:szCs w:val="20"/>
                <w:lang w:eastAsia="en-GB"/>
              </w:rPr>
              <w:t>Emphasise that there is plenty support available – from the SA (who will always be keen to learn about traditionally under-represented groups like PGTs), teaching staff and – importantly – each other.</w:t>
            </w:r>
          </w:p>
          <w:p w:rsidR="00D660EB" w:rsidRDefault="00D660EB" w:rsidP="00D92536">
            <w:pPr>
              <w:rPr>
                <w:rFonts w:eastAsia="Times New Roman" w:cs="Tahoma"/>
                <w:i/>
                <w:color w:val="000000"/>
                <w:szCs w:val="20"/>
                <w:lang w:eastAsia="en-GB"/>
              </w:rPr>
            </w:pPr>
          </w:p>
          <w:p w:rsidR="00D660EB" w:rsidRDefault="00D660EB" w:rsidP="00D92536">
            <w:pPr>
              <w:rPr>
                <w:rFonts w:eastAsia="Times New Roman" w:cs="Tahoma"/>
                <w:i/>
                <w:color w:val="000000"/>
                <w:szCs w:val="20"/>
                <w:lang w:eastAsia="en-GB"/>
              </w:rPr>
            </w:pPr>
            <w:r>
              <w:rPr>
                <w:rFonts w:eastAsia="Times New Roman" w:cs="Tahoma"/>
                <w:i/>
                <w:color w:val="000000"/>
                <w:szCs w:val="20"/>
                <w:lang w:eastAsia="en-GB"/>
              </w:rPr>
              <w:t>Finally, stress that the PGT role shouldn’t be onerous in terms of time commitment, but what time is invested should reap a reward in terms of contributing to individual professional skills development.</w:t>
            </w:r>
          </w:p>
          <w:p w:rsidR="00D660EB" w:rsidRDefault="00D660EB" w:rsidP="00D92536">
            <w:pPr>
              <w:rPr>
                <w:rFonts w:eastAsia="Times New Roman" w:cs="Tahoma"/>
                <w:i/>
                <w:color w:val="000000"/>
                <w:szCs w:val="20"/>
                <w:lang w:eastAsia="en-GB"/>
              </w:rPr>
            </w:pPr>
          </w:p>
          <w:p w:rsidR="009F54C4" w:rsidRDefault="00D660EB" w:rsidP="00A372DA">
            <w:pPr>
              <w:rPr>
                <w:rFonts w:eastAsia="Times New Roman" w:cs="Tahoma"/>
                <w:i/>
                <w:color w:val="000000"/>
                <w:szCs w:val="20"/>
                <w:lang w:eastAsia="en-GB"/>
              </w:rPr>
            </w:pPr>
            <w:r>
              <w:rPr>
                <w:rFonts w:eastAsia="Times New Roman" w:cs="Tahoma"/>
                <w:i/>
                <w:color w:val="000000"/>
                <w:szCs w:val="20"/>
                <w:lang w:eastAsia="en-GB"/>
              </w:rPr>
              <w:t xml:space="preserve">Recap the learning objectives, </w:t>
            </w:r>
            <w:r w:rsidR="003071E7">
              <w:rPr>
                <w:rFonts w:eastAsia="Times New Roman" w:cs="Tahoma"/>
                <w:i/>
                <w:color w:val="000000"/>
                <w:szCs w:val="20"/>
                <w:lang w:eastAsia="en-GB"/>
              </w:rPr>
              <w:t>ask for completed</w:t>
            </w:r>
            <w:r>
              <w:rPr>
                <w:rFonts w:eastAsia="Times New Roman" w:cs="Tahoma"/>
                <w:i/>
                <w:color w:val="000000"/>
                <w:szCs w:val="20"/>
                <w:lang w:eastAsia="en-GB"/>
              </w:rPr>
              <w:t xml:space="preserve"> evaluation forms, and thank participants for coming.</w:t>
            </w:r>
          </w:p>
          <w:p w:rsidR="00B01C55" w:rsidRPr="00B01C55" w:rsidRDefault="00B01C55" w:rsidP="00A372DA">
            <w:pPr>
              <w:rPr>
                <w:rFonts w:eastAsia="Times New Roman" w:cs="Tahoma"/>
                <w:i/>
                <w:color w:val="000000"/>
                <w:sz w:val="4"/>
                <w:szCs w:val="20"/>
                <w:lang w:eastAsia="en-GB"/>
              </w:rPr>
            </w:pPr>
          </w:p>
        </w:tc>
        <w:tc>
          <w:tcPr>
            <w:tcW w:w="1008" w:type="pct"/>
          </w:tcPr>
          <w:p w:rsidR="00D660EB" w:rsidRDefault="00D660EB" w:rsidP="00D92536">
            <w:pPr>
              <w:rPr>
                <w:szCs w:val="20"/>
              </w:rPr>
            </w:pPr>
            <w:r w:rsidRPr="009F54C4">
              <w:rPr>
                <w:noProof/>
                <w:szCs w:val="20"/>
                <w:bdr w:val="single" w:sz="8" w:space="0" w:color="auto"/>
                <w:lang w:eastAsia="en-GB"/>
              </w:rPr>
              <w:drawing>
                <wp:inline distT="0" distB="0" distL="0" distR="0" wp14:anchorId="0AC840DB" wp14:editId="3F6CC9C1">
                  <wp:extent cx="1664335" cy="1247775"/>
                  <wp:effectExtent l="0" t="0" r="0"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1664335" cy="1247775"/>
                          </a:xfrm>
                          <a:prstGeom prst="rect">
                            <a:avLst/>
                          </a:prstGeom>
                        </pic:spPr>
                      </pic:pic>
                    </a:graphicData>
                  </a:graphic>
                </wp:inline>
              </w:drawing>
            </w:r>
          </w:p>
          <w:p w:rsidR="003071E7" w:rsidRDefault="003071E7" w:rsidP="00D92536">
            <w:pPr>
              <w:rPr>
                <w:szCs w:val="20"/>
              </w:rPr>
            </w:pPr>
          </w:p>
          <w:p w:rsidR="003071E7" w:rsidRDefault="003071E7" w:rsidP="00D92536">
            <w:pPr>
              <w:rPr>
                <w:szCs w:val="20"/>
              </w:rPr>
            </w:pPr>
          </w:p>
          <w:p w:rsidR="003071E7" w:rsidRDefault="003071E7" w:rsidP="00D92536">
            <w:pPr>
              <w:rPr>
                <w:szCs w:val="20"/>
              </w:rPr>
            </w:pPr>
          </w:p>
          <w:p w:rsidR="003071E7" w:rsidRDefault="003071E7" w:rsidP="00D92536">
            <w:pPr>
              <w:rPr>
                <w:szCs w:val="20"/>
              </w:rPr>
            </w:pPr>
          </w:p>
          <w:p w:rsidR="00D660EB" w:rsidRDefault="00D660EB" w:rsidP="00D92536">
            <w:pPr>
              <w:rPr>
                <w:szCs w:val="20"/>
              </w:rPr>
            </w:pPr>
            <w:r w:rsidRPr="00237B0B">
              <w:rPr>
                <w:noProof/>
                <w:szCs w:val="20"/>
                <w:lang w:eastAsia="en-GB"/>
              </w:rPr>
              <w:drawing>
                <wp:inline distT="0" distB="0" distL="0" distR="0" wp14:anchorId="614B2BA3" wp14:editId="13F8C620">
                  <wp:extent cx="1664335" cy="1247775"/>
                  <wp:effectExtent l="19050" t="19050" r="12065" b="2857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1664335" cy="1247775"/>
                          </a:xfrm>
                          <a:prstGeom prst="rect">
                            <a:avLst/>
                          </a:prstGeom>
                          <a:ln>
                            <a:solidFill>
                              <a:schemeClr val="tx1"/>
                            </a:solidFill>
                          </a:ln>
                        </pic:spPr>
                      </pic:pic>
                    </a:graphicData>
                  </a:graphic>
                </wp:inline>
              </w:drawing>
            </w:r>
          </w:p>
          <w:p w:rsidR="00D660EB" w:rsidRPr="00D92536" w:rsidRDefault="003071E7" w:rsidP="00D92536">
            <w:pPr>
              <w:rPr>
                <w:szCs w:val="20"/>
              </w:rPr>
            </w:pPr>
            <w:r w:rsidRPr="003071E7">
              <w:rPr>
                <w:noProof/>
                <w:szCs w:val="20"/>
                <w:lang w:eastAsia="en-GB"/>
              </w:rPr>
              <w:lastRenderedPageBreak/>
              <w:drawing>
                <wp:inline distT="0" distB="0" distL="0" distR="0" wp14:anchorId="7EF64397" wp14:editId="41653246">
                  <wp:extent cx="1664335" cy="1247949"/>
                  <wp:effectExtent l="19050" t="19050" r="12065" b="285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1667065" cy="1249996"/>
                          </a:xfrm>
                          <a:prstGeom prst="rect">
                            <a:avLst/>
                          </a:prstGeom>
                          <a:ln>
                            <a:solidFill>
                              <a:schemeClr val="tx1"/>
                            </a:solidFill>
                          </a:ln>
                        </pic:spPr>
                      </pic:pic>
                    </a:graphicData>
                  </a:graphic>
                </wp:inline>
              </w:drawing>
            </w:r>
            <w:r w:rsidRPr="003071E7">
              <w:rPr>
                <w:noProof/>
                <w:szCs w:val="20"/>
                <w:lang w:eastAsia="en-GB"/>
              </w:rPr>
              <w:drawing>
                <wp:inline distT="0" distB="0" distL="0" distR="0" wp14:anchorId="6E21A72D" wp14:editId="3EC55ECB">
                  <wp:extent cx="1664335" cy="1247949"/>
                  <wp:effectExtent l="19050" t="19050" r="12065" b="285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1665728" cy="1248993"/>
                          </a:xfrm>
                          <a:prstGeom prst="rect">
                            <a:avLst/>
                          </a:prstGeom>
                          <a:ln>
                            <a:solidFill>
                              <a:schemeClr val="tx1"/>
                            </a:solidFill>
                          </a:ln>
                        </pic:spPr>
                      </pic:pic>
                    </a:graphicData>
                  </a:graphic>
                </wp:inline>
              </w:drawing>
            </w:r>
          </w:p>
        </w:tc>
      </w:tr>
      <w:tr w:rsidR="00B01C55" w:rsidRPr="006704E7" w:rsidTr="00B01C55">
        <w:tblPrEx>
          <w:tblCellMar>
            <w:top w:w="113" w:type="dxa"/>
          </w:tblCellMar>
          <w:tblLook w:val="04A0" w:firstRow="1" w:lastRow="0" w:firstColumn="1" w:lastColumn="0" w:noHBand="0" w:noVBand="1"/>
        </w:tblPrEx>
        <w:tc>
          <w:tcPr>
            <w:tcW w:w="5000" w:type="pct"/>
            <w:gridSpan w:val="3"/>
          </w:tcPr>
          <w:p w:rsidR="00B01C55" w:rsidRDefault="00B01C55" w:rsidP="005257D6">
            <w:pPr>
              <w:pStyle w:val="Footer"/>
              <w:rPr>
                <w:bCs/>
                <w:sz w:val="16"/>
                <w:szCs w:val="16"/>
                <w:lang w:val="en-US"/>
              </w:rPr>
            </w:pPr>
            <w:r>
              <w:rPr>
                <w:rFonts w:ascii="Gill Sans MT" w:hAnsi="Gill Sans MT"/>
                <w:noProof/>
                <w:lang w:eastAsia="en-GB"/>
              </w:rPr>
              <w:lastRenderedPageBreak/>
              <w:drawing>
                <wp:inline distT="0" distB="0" distL="0" distR="0">
                  <wp:extent cx="1009650" cy="190500"/>
                  <wp:effectExtent l="0" t="0" r="0" b="0"/>
                  <wp:docPr id="4" name="Picture 4" descr="http://mirrors.creativecommons.org/presskit/buttons/80x15/png/by-n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irrors.creativecommons.org/presskit/buttons/80x15/png/by-nc.png"/>
                          <pic:cNvPicPr>
                            <a:picLocks noChangeAspect="1" noChangeArrowheads="1"/>
                          </pic:cNvPicPr>
                        </pic:nvPicPr>
                        <pic:blipFill>
                          <a:blip r:embed="rId37" r:link="rId38">
                            <a:extLst>
                              <a:ext uri="{28A0092B-C50C-407E-A947-70E740481C1C}">
                                <a14:useLocalDpi xmlns:a14="http://schemas.microsoft.com/office/drawing/2010/main" val="0"/>
                              </a:ext>
                            </a:extLst>
                          </a:blip>
                          <a:srcRect/>
                          <a:stretch>
                            <a:fillRect/>
                          </a:stretch>
                        </pic:blipFill>
                        <pic:spPr bwMode="auto">
                          <a:xfrm>
                            <a:off x="0" y="0"/>
                            <a:ext cx="1009650" cy="190500"/>
                          </a:xfrm>
                          <a:prstGeom prst="rect">
                            <a:avLst/>
                          </a:prstGeom>
                          <a:noFill/>
                          <a:ln>
                            <a:noFill/>
                          </a:ln>
                        </pic:spPr>
                      </pic:pic>
                    </a:graphicData>
                  </a:graphic>
                </wp:inline>
              </w:drawing>
            </w:r>
            <w:r>
              <w:rPr>
                <w:rFonts w:ascii="Gill Sans MT" w:hAnsi="Gill Sans MT"/>
              </w:rPr>
              <w:t> </w:t>
            </w:r>
            <w:r w:rsidRPr="00B01C55">
              <w:rPr>
                <w:sz w:val="16"/>
                <w:szCs w:val="16"/>
              </w:rPr>
              <w:t xml:space="preserve">Licensed under a Creative Commons Attribution Non-commercial 3.0 </w:t>
            </w:r>
            <w:hyperlink r:id="rId39" w:history="1">
              <w:r w:rsidRPr="00B01C55">
                <w:rPr>
                  <w:rStyle w:val="Hyperlink"/>
                  <w:sz w:val="16"/>
                  <w:szCs w:val="16"/>
                </w:rPr>
                <w:t>licence</w:t>
              </w:r>
            </w:hyperlink>
            <w:r w:rsidRPr="00B01C55">
              <w:rPr>
                <w:sz w:val="16"/>
                <w:szCs w:val="16"/>
              </w:rPr>
              <w:t>. You are free to copy, communicate and adapt the work, so long as you attribute sparqs.</w:t>
            </w:r>
            <w:r>
              <w:rPr>
                <w:sz w:val="16"/>
                <w:szCs w:val="16"/>
              </w:rPr>
              <w:t xml:space="preserve"> </w:t>
            </w:r>
            <w:r w:rsidR="005257D6">
              <w:rPr>
                <w:sz w:val="16"/>
                <w:szCs w:val="16"/>
              </w:rPr>
              <w:t xml:space="preserve">  </w:t>
            </w:r>
            <w:proofErr w:type="gramStart"/>
            <w:r w:rsidR="005257D6" w:rsidRPr="00876FAE">
              <w:rPr>
                <w:bCs/>
                <w:sz w:val="16"/>
                <w:szCs w:val="16"/>
                <w:lang w:val="en-US"/>
              </w:rPr>
              <w:t>student</w:t>
            </w:r>
            <w:proofErr w:type="gramEnd"/>
            <w:r w:rsidR="005257D6" w:rsidRPr="00876FAE">
              <w:rPr>
                <w:bCs/>
                <w:sz w:val="16"/>
                <w:szCs w:val="16"/>
                <w:lang w:val="en-US"/>
              </w:rPr>
              <w:t xml:space="preserve"> partnerships in quality </w:t>
            </w:r>
            <w:proofErr w:type="spellStart"/>
            <w:r w:rsidR="005257D6" w:rsidRPr="00876FAE">
              <w:rPr>
                <w:bCs/>
                <w:sz w:val="16"/>
                <w:szCs w:val="16"/>
                <w:lang w:val="en-US"/>
              </w:rPr>
              <w:t>scotland</w:t>
            </w:r>
            <w:proofErr w:type="spellEnd"/>
            <w:r w:rsidR="005257D6" w:rsidRPr="00876FAE">
              <w:rPr>
                <w:bCs/>
                <w:sz w:val="16"/>
                <w:szCs w:val="16"/>
                <w:lang w:val="en-US"/>
              </w:rPr>
              <w:t xml:space="preserve"> (</w:t>
            </w:r>
            <w:proofErr w:type="spellStart"/>
            <w:r w:rsidR="005257D6" w:rsidRPr="00876FAE">
              <w:rPr>
                <w:bCs/>
                <w:sz w:val="16"/>
                <w:szCs w:val="16"/>
                <w:lang w:val="en-US"/>
              </w:rPr>
              <w:t>sparqs</w:t>
            </w:r>
            <w:proofErr w:type="spellEnd"/>
            <w:r w:rsidR="005257D6" w:rsidRPr="00876FAE">
              <w:rPr>
                <w:bCs/>
                <w:sz w:val="16"/>
                <w:szCs w:val="16"/>
                <w:lang w:val="en-US"/>
              </w:rPr>
              <w:t xml:space="preserve">) is a Scottish Charitable Incorporated </w:t>
            </w:r>
            <w:proofErr w:type="spellStart"/>
            <w:r w:rsidR="005257D6" w:rsidRPr="00876FAE">
              <w:rPr>
                <w:bCs/>
                <w:sz w:val="16"/>
                <w:szCs w:val="16"/>
                <w:lang w:val="en-US"/>
              </w:rPr>
              <w:t>Organisation</w:t>
            </w:r>
            <w:proofErr w:type="spellEnd"/>
            <w:r w:rsidR="005257D6" w:rsidRPr="00876FAE">
              <w:rPr>
                <w:bCs/>
                <w:sz w:val="16"/>
                <w:szCs w:val="16"/>
                <w:lang w:val="en-US"/>
              </w:rPr>
              <w:t>.</w:t>
            </w:r>
            <w:r w:rsidR="005257D6">
              <w:rPr>
                <w:bCs/>
                <w:sz w:val="16"/>
                <w:szCs w:val="16"/>
                <w:lang w:val="en-US"/>
              </w:rPr>
              <w:t xml:space="preserve"> </w:t>
            </w:r>
            <w:r w:rsidR="005257D6" w:rsidRPr="00876FAE">
              <w:rPr>
                <w:bCs/>
                <w:sz w:val="16"/>
                <w:szCs w:val="16"/>
                <w:lang w:val="en-US"/>
              </w:rPr>
              <w:t>Registration number SC046172</w:t>
            </w:r>
          </w:p>
          <w:p w:rsidR="005257D6" w:rsidRPr="005257D6" w:rsidRDefault="005257D6" w:rsidP="005257D6">
            <w:pPr>
              <w:pStyle w:val="Footer"/>
              <w:rPr>
                <w:sz w:val="6"/>
                <w:szCs w:val="16"/>
              </w:rPr>
            </w:pPr>
          </w:p>
          <w:p w:rsidR="00B01C55" w:rsidRPr="00B01C55" w:rsidRDefault="00B01C55" w:rsidP="00B01C55">
            <w:pPr>
              <w:pStyle w:val="Header"/>
              <w:rPr>
                <w:sz w:val="4"/>
                <w:szCs w:val="16"/>
              </w:rPr>
            </w:pPr>
          </w:p>
        </w:tc>
      </w:tr>
    </w:tbl>
    <w:p w:rsidR="0052659B" w:rsidRPr="00804A7E" w:rsidRDefault="0052659B" w:rsidP="00804A7E">
      <w:pPr>
        <w:rPr>
          <w:sz w:val="2"/>
        </w:rPr>
      </w:pPr>
    </w:p>
    <w:sectPr w:rsidR="0052659B" w:rsidRPr="00804A7E" w:rsidSect="00AD3026">
      <w:headerReference w:type="default" r:id="rId40"/>
      <w:footerReference w:type="default" r:id="rId41"/>
      <w:pgSz w:w="16838" w:h="11906" w:orient="landscape"/>
      <w:pgMar w:top="1134" w:right="962" w:bottom="1134" w:left="1134" w:header="0" w:footer="37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3393" w:rsidRDefault="00973393" w:rsidP="00973393">
      <w:pPr>
        <w:spacing w:line="240" w:lineRule="auto"/>
      </w:pPr>
      <w:r>
        <w:separator/>
      </w:r>
    </w:p>
  </w:endnote>
  <w:endnote w:type="continuationSeparator" w:id="0">
    <w:p w:rsidR="00973393" w:rsidRDefault="00973393" w:rsidP="009733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8696868"/>
      <w:docPartObj>
        <w:docPartGallery w:val="Page Numbers (Bottom of Page)"/>
        <w:docPartUnique/>
      </w:docPartObj>
    </w:sdtPr>
    <w:sdtEndPr>
      <w:rPr>
        <w:noProof/>
      </w:rPr>
    </w:sdtEndPr>
    <w:sdtContent>
      <w:p w:rsidR="004802FF" w:rsidRDefault="004802FF">
        <w:pPr>
          <w:pStyle w:val="Footer"/>
          <w:jc w:val="center"/>
        </w:pPr>
        <w:r>
          <w:fldChar w:fldCharType="begin"/>
        </w:r>
        <w:r>
          <w:instrText xml:space="preserve"> PAGE   \* MERGEFORMAT </w:instrText>
        </w:r>
        <w:r>
          <w:fldChar w:fldCharType="separate"/>
        </w:r>
        <w:r w:rsidR="00564577">
          <w:rPr>
            <w:noProof/>
          </w:rPr>
          <w:t>21</w:t>
        </w:r>
        <w:r>
          <w:rPr>
            <w:noProof/>
          </w:rPr>
          <w:fldChar w:fldCharType="end"/>
        </w:r>
      </w:p>
    </w:sdtContent>
  </w:sdt>
  <w:p w:rsidR="00973393" w:rsidRDefault="00973393" w:rsidP="00973393">
    <w:pPr>
      <w:pStyle w:val="Footer"/>
      <w:ind w:hanging="11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3393" w:rsidRDefault="00973393" w:rsidP="00973393">
      <w:pPr>
        <w:spacing w:line="240" w:lineRule="auto"/>
      </w:pPr>
      <w:r>
        <w:separator/>
      </w:r>
    </w:p>
  </w:footnote>
  <w:footnote w:type="continuationSeparator" w:id="0">
    <w:p w:rsidR="00973393" w:rsidRDefault="00973393" w:rsidP="0097339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393" w:rsidRDefault="00973393" w:rsidP="00973393">
    <w:pPr>
      <w:pStyle w:val="Header"/>
      <w:ind w:hanging="1134"/>
    </w:pPr>
  </w:p>
  <w:p w:rsidR="00973393" w:rsidRDefault="00973393" w:rsidP="00973393">
    <w:pPr>
      <w:pStyle w:val="Header"/>
      <w:ind w:hanging="113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E71A6"/>
    <w:multiLevelType w:val="hybridMultilevel"/>
    <w:tmpl w:val="1B2A64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FE6433"/>
    <w:multiLevelType w:val="hybridMultilevel"/>
    <w:tmpl w:val="6644A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194FE7"/>
    <w:multiLevelType w:val="hybridMultilevel"/>
    <w:tmpl w:val="49105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9D35D1"/>
    <w:multiLevelType w:val="multilevel"/>
    <w:tmpl w:val="E5CAF876"/>
    <w:lvl w:ilvl="0">
      <w:start w:val="1"/>
      <w:numFmt w:val="bullet"/>
      <w:lvlText w:val=""/>
      <w:lvlJc w:val="left"/>
      <w:pPr>
        <w:tabs>
          <w:tab w:val="num" w:pos="720"/>
        </w:tabs>
        <w:ind w:left="720" w:hanging="360"/>
      </w:pPr>
      <w:rPr>
        <w:rFonts w:ascii="Symbol" w:hAnsi="Symbol" w:hint="default"/>
        <w:b w:val="0"/>
        <w:i w:val="0"/>
        <w:sz w:val="24"/>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2600CB"/>
    <w:multiLevelType w:val="hybridMultilevel"/>
    <w:tmpl w:val="24588A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606D39"/>
    <w:multiLevelType w:val="hybridMultilevel"/>
    <w:tmpl w:val="F4922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727174"/>
    <w:multiLevelType w:val="hybridMultilevel"/>
    <w:tmpl w:val="70503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4604CA"/>
    <w:multiLevelType w:val="hybridMultilevel"/>
    <w:tmpl w:val="0494DCB2"/>
    <w:lvl w:ilvl="0" w:tplc="42C633E0">
      <w:start w:val="1"/>
      <w:numFmt w:val="bullet"/>
      <w:lvlText w:val=""/>
      <w:lvlJc w:val="left"/>
      <w:pPr>
        <w:ind w:left="788" w:hanging="360"/>
      </w:pPr>
      <w:rPr>
        <w:rFonts w:ascii="Symbol" w:hAnsi="Symbol" w:hint="default"/>
        <w:b w:val="0"/>
        <w:i w:val="0"/>
        <w:sz w:val="24"/>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8" w15:restartNumberingAfterBreak="0">
    <w:nsid w:val="11C727D6"/>
    <w:multiLevelType w:val="hybridMultilevel"/>
    <w:tmpl w:val="ED2C780A"/>
    <w:lvl w:ilvl="0" w:tplc="046CEAE4">
      <w:start w:val="1"/>
      <w:numFmt w:val="bullet"/>
      <w:lvlText w:val=""/>
      <w:lvlJc w:val="left"/>
      <w:pPr>
        <w:ind w:left="284" w:hanging="284"/>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331733"/>
    <w:multiLevelType w:val="hybridMultilevel"/>
    <w:tmpl w:val="6B96E320"/>
    <w:lvl w:ilvl="0" w:tplc="D6A636D6">
      <w:start w:val="1"/>
      <w:numFmt w:val="bullet"/>
      <w:lvlText w:val="•"/>
      <w:lvlJc w:val="left"/>
      <w:pPr>
        <w:tabs>
          <w:tab w:val="num" w:pos="720"/>
        </w:tabs>
        <w:ind w:left="720" w:hanging="360"/>
      </w:pPr>
      <w:rPr>
        <w:rFonts w:ascii="Arial" w:hAnsi="Arial" w:hint="default"/>
      </w:rPr>
    </w:lvl>
    <w:lvl w:ilvl="1" w:tplc="1E18CA82">
      <w:start w:val="1"/>
      <w:numFmt w:val="bullet"/>
      <w:lvlText w:val="•"/>
      <w:lvlJc w:val="left"/>
      <w:pPr>
        <w:tabs>
          <w:tab w:val="num" w:pos="1440"/>
        </w:tabs>
        <w:ind w:left="1440" w:hanging="360"/>
      </w:pPr>
      <w:rPr>
        <w:rFonts w:ascii="Arial" w:hAnsi="Arial" w:hint="default"/>
      </w:rPr>
    </w:lvl>
    <w:lvl w:ilvl="2" w:tplc="700C022C" w:tentative="1">
      <w:start w:val="1"/>
      <w:numFmt w:val="bullet"/>
      <w:lvlText w:val="•"/>
      <w:lvlJc w:val="left"/>
      <w:pPr>
        <w:tabs>
          <w:tab w:val="num" w:pos="2160"/>
        </w:tabs>
        <w:ind w:left="2160" w:hanging="360"/>
      </w:pPr>
      <w:rPr>
        <w:rFonts w:ascii="Arial" w:hAnsi="Arial" w:hint="default"/>
      </w:rPr>
    </w:lvl>
    <w:lvl w:ilvl="3" w:tplc="BE56A0C6" w:tentative="1">
      <w:start w:val="1"/>
      <w:numFmt w:val="bullet"/>
      <w:lvlText w:val="•"/>
      <w:lvlJc w:val="left"/>
      <w:pPr>
        <w:tabs>
          <w:tab w:val="num" w:pos="2880"/>
        </w:tabs>
        <w:ind w:left="2880" w:hanging="360"/>
      </w:pPr>
      <w:rPr>
        <w:rFonts w:ascii="Arial" w:hAnsi="Arial" w:hint="default"/>
      </w:rPr>
    </w:lvl>
    <w:lvl w:ilvl="4" w:tplc="5978AD26" w:tentative="1">
      <w:start w:val="1"/>
      <w:numFmt w:val="bullet"/>
      <w:lvlText w:val="•"/>
      <w:lvlJc w:val="left"/>
      <w:pPr>
        <w:tabs>
          <w:tab w:val="num" w:pos="3600"/>
        </w:tabs>
        <w:ind w:left="3600" w:hanging="360"/>
      </w:pPr>
      <w:rPr>
        <w:rFonts w:ascii="Arial" w:hAnsi="Arial" w:hint="default"/>
      </w:rPr>
    </w:lvl>
    <w:lvl w:ilvl="5" w:tplc="FCFCF1FE" w:tentative="1">
      <w:start w:val="1"/>
      <w:numFmt w:val="bullet"/>
      <w:lvlText w:val="•"/>
      <w:lvlJc w:val="left"/>
      <w:pPr>
        <w:tabs>
          <w:tab w:val="num" w:pos="4320"/>
        </w:tabs>
        <w:ind w:left="4320" w:hanging="360"/>
      </w:pPr>
      <w:rPr>
        <w:rFonts w:ascii="Arial" w:hAnsi="Arial" w:hint="default"/>
      </w:rPr>
    </w:lvl>
    <w:lvl w:ilvl="6" w:tplc="3E849EE4" w:tentative="1">
      <w:start w:val="1"/>
      <w:numFmt w:val="bullet"/>
      <w:lvlText w:val="•"/>
      <w:lvlJc w:val="left"/>
      <w:pPr>
        <w:tabs>
          <w:tab w:val="num" w:pos="5040"/>
        </w:tabs>
        <w:ind w:left="5040" w:hanging="360"/>
      </w:pPr>
      <w:rPr>
        <w:rFonts w:ascii="Arial" w:hAnsi="Arial" w:hint="default"/>
      </w:rPr>
    </w:lvl>
    <w:lvl w:ilvl="7" w:tplc="36E8C292" w:tentative="1">
      <w:start w:val="1"/>
      <w:numFmt w:val="bullet"/>
      <w:lvlText w:val="•"/>
      <w:lvlJc w:val="left"/>
      <w:pPr>
        <w:tabs>
          <w:tab w:val="num" w:pos="5760"/>
        </w:tabs>
        <w:ind w:left="5760" w:hanging="360"/>
      </w:pPr>
      <w:rPr>
        <w:rFonts w:ascii="Arial" w:hAnsi="Arial" w:hint="default"/>
      </w:rPr>
    </w:lvl>
    <w:lvl w:ilvl="8" w:tplc="D22EECF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5631A65"/>
    <w:multiLevelType w:val="hybridMultilevel"/>
    <w:tmpl w:val="A20AC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487EE7"/>
    <w:multiLevelType w:val="hybridMultilevel"/>
    <w:tmpl w:val="6422D25A"/>
    <w:lvl w:ilvl="0" w:tplc="42C633E0">
      <w:start w:val="1"/>
      <w:numFmt w:val="bullet"/>
      <w:lvlText w:val=""/>
      <w:lvlJc w:val="left"/>
      <w:pPr>
        <w:ind w:left="1080" w:hanging="360"/>
      </w:pPr>
      <w:rPr>
        <w:rFonts w:ascii="Symbol" w:hAnsi="Symbol" w:hint="default"/>
        <w:b w:val="0"/>
        <w:i w:val="0"/>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BE85AE5"/>
    <w:multiLevelType w:val="hybridMultilevel"/>
    <w:tmpl w:val="A6B85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CC7C11"/>
    <w:multiLevelType w:val="hybridMultilevel"/>
    <w:tmpl w:val="C4FCA01C"/>
    <w:lvl w:ilvl="0" w:tplc="04929F08">
      <w:start w:val="1"/>
      <w:numFmt w:val="bullet"/>
      <w:lvlText w:val="•"/>
      <w:lvlJc w:val="left"/>
      <w:pPr>
        <w:tabs>
          <w:tab w:val="num" w:pos="720"/>
        </w:tabs>
        <w:ind w:left="720" w:hanging="360"/>
      </w:pPr>
      <w:rPr>
        <w:rFonts w:ascii="Arial" w:hAnsi="Arial" w:hint="default"/>
      </w:rPr>
    </w:lvl>
    <w:lvl w:ilvl="1" w:tplc="8870ABCA">
      <w:start w:val="1"/>
      <w:numFmt w:val="bullet"/>
      <w:lvlText w:val="•"/>
      <w:lvlJc w:val="left"/>
      <w:pPr>
        <w:tabs>
          <w:tab w:val="num" w:pos="1440"/>
        </w:tabs>
        <w:ind w:left="1440" w:hanging="360"/>
      </w:pPr>
      <w:rPr>
        <w:rFonts w:ascii="Arial" w:hAnsi="Arial" w:hint="default"/>
      </w:rPr>
    </w:lvl>
    <w:lvl w:ilvl="2" w:tplc="FC4802F4" w:tentative="1">
      <w:start w:val="1"/>
      <w:numFmt w:val="bullet"/>
      <w:lvlText w:val="•"/>
      <w:lvlJc w:val="left"/>
      <w:pPr>
        <w:tabs>
          <w:tab w:val="num" w:pos="2160"/>
        </w:tabs>
        <w:ind w:left="2160" w:hanging="360"/>
      </w:pPr>
      <w:rPr>
        <w:rFonts w:ascii="Arial" w:hAnsi="Arial" w:hint="default"/>
      </w:rPr>
    </w:lvl>
    <w:lvl w:ilvl="3" w:tplc="8ECE0136" w:tentative="1">
      <w:start w:val="1"/>
      <w:numFmt w:val="bullet"/>
      <w:lvlText w:val="•"/>
      <w:lvlJc w:val="left"/>
      <w:pPr>
        <w:tabs>
          <w:tab w:val="num" w:pos="2880"/>
        </w:tabs>
        <w:ind w:left="2880" w:hanging="360"/>
      </w:pPr>
      <w:rPr>
        <w:rFonts w:ascii="Arial" w:hAnsi="Arial" w:hint="default"/>
      </w:rPr>
    </w:lvl>
    <w:lvl w:ilvl="4" w:tplc="EE420A98" w:tentative="1">
      <w:start w:val="1"/>
      <w:numFmt w:val="bullet"/>
      <w:lvlText w:val="•"/>
      <w:lvlJc w:val="left"/>
      <w:pPr>
        <w:tabs>
          <w:tab w:val="num" w:pos="3600"/>
        </w:tabs>
        <w:ind w:left="3600" w:hanging="360"/>
      </w:pPr>
      <w:rPr>
        <w:rFonts w:ascii="Arial" w:hAnsi="Arial" w:hint="default"/>
      </w:rPr>
    </w:lvl>
    <w:lvl w:ilvl="5" w:tplc="B2ACECB8" w:tentative="1">
      <w:start w:val="1"/>
      <w:numFmt w:val="bullet"/>
      <w:lvlText w:val="•"/>
      <w:lvlJc w:val="left"/>
      <w:pPr>
        <w:tabs>
          <w:tab w:val="num" w:pos="4320"/>
        </w:tabs>
        <w:ind w:left="4320" w:hanging="360"/>
      </w:pPr>
      <w:rPr>
        <w:rFonts w:ascii="Arial" w:hAnsi="Arial" w:hint="default"/>
      </w:rPr>
    </w:lvl>
    <w:lvl w:ilvl="6" w:tplc="0ACA67AA" w:tentative="1">
      <w:start w:val="1"/>
      <w:numFmt w:val="bullet"/>
      <w:lvlText w:val="•"/>
      <w:lvlJc w:val="left"/>
      <w:pPr>
        <w:tabs>
          <w:tab w:val="num" w:pos="5040"/>
        </w:tabs>
        <w:ind w:left="5040" w:hanging="360"/>
      </w:pPr>
      <w:rPr>
        <w:rFonts w:ascii="Arial" w:hAnsi="Arial" w:hint="default"/>
      </w:rPr>
    </w:lvl>
    <w:lvl w:ilvl="7" w:tplc="632C0AF2" w:tentative="1">
      <w:start w:val="1"/>
      <w:numFmt w:val="bullet"/>
      <w:lvlText w:val="•"/>
      <w:lvlJc w:val="left"/>
      <w:pPr>
        <w:tabs>
          <w:tab w:val="num" w:pos="5760"/>
        </w:tabs>
        <w:ind w:left="5760" w:hanging="360"/>
      </w:pPr>
      <w:rPr>
        <w:rFonts w:ascii="Arial" w:hAnsi="Arial" w:hint="default"/>
      </w:rPr>
    </w:lvl>
    <w:lvl w:ilvl="8" w:tplc="23F843F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DF014E6"/>
    <w:multiLevelType w:val="hybridMultilevel"/>
    <w:tmpl w:val="C3181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7F4631"/>
    <w:multiLevelType w:val="hybridMultilevel"/>
    <w:tmpl w:val="0700E628"/>
    <w:lvl w:ilvl="0" w:tplc="08090001">
      <w:start w:val="1"/>
      <w:numFmt w:val="bullet"/>
      <w:lvlText w:val=""/>
      <w:lvlJc w:val="left"/>
      <w:pPr>
        <w:ind w:left="748" w:hanging="360"/>
      </w:pPr>
      <w:rPr>
        <w:rFonts w:ascii="Symbol" w:hAnsi="Symbol" w:hint="default"/>
      </w:rPr>
    </w:lvl>
    <w:lvl w:ilvl="1" w:tplc="08090003" w:tentative="1">
      <w:start w:val="1"/>
      <w:numFmt w:val="bullet"/>
      <w:lvlText w:val="o"/>
      <w:lvlJc w:val="left"/>
      <w:pPr>
        <w:ind w:left="1468" w:hanging="360"/>
      </w:pPr>
      <w:rPr>
        <w:rFonts w:ascii="Courier New" w:hAnsi="Courier New" w:cs="Courier New" w:hint="default"/>
      </w:rPr>
    </w:lvl>
    <w:lvl w:ilvl="2" w:tplc="08090005" w:tentative="1">
      <w:start w:val="1"/>
      <w:numFmt w:val="bullet"/>
      <w:lvlText w:val=""/>
      <w:lvlJc w:val="left"/>
      <w:pPr>
        <w:ind w:left="2188" w:hanging="360"/>
      </w:pPr>
      <w:rPr>
        <w:rFonts w:ascii="Wingdings" w:hAnsi="Wingdings" w:hint="default"/>
      </w:rPr>
    </w:lvl>
    <w:lvl w:ilvl="3" w:tplc="08090001" w:tentative="1">
      <w:start w:val="1"/>
      <w:numFmt w:val="bullet"/>
      <w:lvlText w:val=""/>
      <w:lvlJc w:val="left"/>
      <w:pPr>
        <w:ind w:left="2908" w:hanging="360"/>
      </w:pPr>
      <w:rPr>
        <w:rFonts w:ascii="Symbol" w:hAnsi="Symbol" w:hint="default"/>
      </w:rPr>
    </w:lvl>
    <w:lvl w:ilvl="4" w:tplc="08090003" w:tentative="1">
      <w:start w:val="1"/>
      <w:numFmt w:val="bullet"/>
      <w:lvlText w:val="o"/>
      <w:lvlJc w:val="left"/>
      <w:pPr>
        <w:ind w:left="3628" w:hanging="360"/>
      </w:pPr>
      <w:rPr>
        <w:rFonts w:ascii="Courier New" w:hAnsi="Courier New" w:cs="Courier New" w:hint="default"/>
      </w:rPr>
    </w:lvl>
    <w:lvl w:ilvl="5" w:tplc="08090005" w:tentative="1">
      <w:start w:val="1"/>
      <w:numFmt w:val="bullet"/>
      <w:lvlText w:val=""/>
      <w:lvlJc w:val="left"/>
      <w:pPr>
        <w:ind w:left="4348" w:hanging="360"/>
      </w:pPr>
      <w:rPr>
        <w:rFonts w:ascii="Wingdings" w:hAnsi="Wingdings" w:hint="default"/>
      </w:rPr>
    </w:lvl>
    <w:lvl w:ilvl="6" w:tplc="08090001" w:tentative="1">
      <w:start w:val="1"/>
      <w:numFmt w:val="bullet"/>
      <w:lvlText w:val=""/>
      <w:lvlJc w:val="left"/>
      <w:pPr>
        <w:ind w:left="5068" w:hanging="360"/>
      </w:pPr>
      <w:rPr>
        <w:rFonts w:ascii="Symbol" w:hAnsi="Symbol" w:hint="default"/>
      </w:rPr>
    </w:lvl>
    <w:lvl w:ilvl="7" w:tplc="08090003" w:tentative="1">
      <w:start w:val="1"/>
      <w:numFmt w:val="bullet"/>
      <w:lvlText w:val="o"/>
      <w:lvlJc w:val="left"/>
      <w:pPr>
        <w:ind w:left="5788" w:hanging="360"/>
      </w:pPr>
      <w:rPr>
        <w:rFonts w:ascii="Courier New" w:hAnsi="Courier New" w:cs="Courier New" w:hint="default"/>
      </w:rPr>
    </w:lvl>
    <w:lvl w:ilvl="8" w:tplc="08090005" w:tentative="1">
      <w:start w:val="1"/>
      <w:numFmt w:val="bullet"/>
      <w:lvlText w:val=""/>
      <w:lvlJc w:val="left"/>
      <w:pPr>
        <w:ind w:left="6508" w:hanging="360"/>
      </w:pPr>
      <w:rPr>
        <w:rFonts w:ascii="Wingdings" w:hAnsi="Wingdings" w:hint="default"/>
      </w:rPr>
    </w:lvl>
  </w:abstractNum>
  <w:abstractNum w:abstractNumId="16" w15:restartNumberingAfterBreak="0">
    <w:nsid w:val="313F69D8"/>
    <w:multiLevelType w:val="multilevel"/>
    <w:tmpl w:val="856600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D14575"/>
    <w:multiLevelType w:val="hybridMultilevel"/>
    <w:tmpl w:val="CF2090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56F31F2"/>
    <w:multiLevelType w:val="hybridMultilevel"/>
    <w:tmpl w:val="A7B08282"/>
    <w:lvl w:ilvl="0" w:tplc="42C633E0">
      <w:start w:val="1"/>
      <w:numFmt w:val="bullet"/>
      <w:lvlText w:val=""/>
      <w:lvlJc w:val="left"/>
      <w:pPr>
        <w:ind w:left="716" w:hanging="360"/>
      </w:pPr>
      <w:rPr>
        <w:rFonts w:ascii="Symbol" w:hAnsi="Symbol" w:hint="default"/>
        <w:b w:val="0"/>
        <w:i w:val="0"/>
        <w:sz w:val="24"/>
      </w:rPr>
    </w:lvl>
    <w:lvl w:ilvl="1" w:tplc="08090003" w:tentative="1">
      <w:start w:val="1"/>
      <w:numFmt w:val="bullet"/>
      <w:lvlText w:val="o"/>
      <w:lvlJc w:val="left"/>
      <w:pPr>
        <w:ind w:left="1436" w:hanging="360"/>
      </w:pPr>
      <w:rPr>
        <w:rFonts w:ascii="Courier New" w:hAnsi="Courier New" w:cs="Courier New" w:hint="default"/>
      </w:rPr>
    </w:lvl>
    <w:lvl w:ilvl="2" w:tplc="08090005" w:tentative="1">
      <w:start w:val="1"/>
      <w:numFmt w:val="bullet"/>
      <w:lvlText w:val=""/>
      <w:lvlJc w:val="left"/>
      <w:pPr>
        <w:ind w:left="2156" w:hanging="360"/>
      </w:pPr>
      <w:rPr>
        <w:rFonts w:ascii="Wingdings" w:hAnsi="Wingdings" w:hint="default"/>
      </w:rPr>
    </w:lvl>
    <w:lvl w:ilvl="3" w:tplc="08090001" w:tentative="1">
      <w:start w:val="1"/>
      <w:numFmt w:val="bullet"/>
      <w:lvlText w:val=""/>
      <w:lvlJc w:val="left"/>
      <w:pPr>
        <w:ind w:left="2876" w:hanging="360"/>
      </w:pPr>
      <w:rPr>
        <w:rFonts w:ascii="Symbol" w:hAnsi="Symbol" w:hint="default"/>
      </w:rPr>
    </w:lvl>
    <w:lvl w:ilvl="4" w:tplc="08090003" w:tentative="1">
      <w:start w:val="1"/>
      <w:numFmt w:val="bullet"/>
      <w:lvlText w:val="o"/>
      <w:lvlJc w:val="left"/>
      <w:pPr>
        <w:ind w:left="3596" w:hanging="360"/>
      </w:pPr>
      <w:rPr>
        <w:rFonts w:ascii="Courier New" w:hAnsi="Courier New" w:cs="Courier New" w:hint="default"/>
      </w:rPr>
    </w:lvl>
    <w:lvl w:ilvl="5" w:tplc="08090005" w:tentative="1">
      <w:start w:val="1"/>
      <w:numFmt w:val="bullet"/>
      <w:lvlText w:val=""/>
      <w:lvlJc w:val="left"/>
      <w:pPr>
        <w:ind w:left="4316" w:hanging="360"/>
      </w:pPr>
      <w:rPr>
        <w:rFonts w:ascii="Wingdings" w:hAnsi="Wingdings" w:hint="default"/>
      </w:rPr>
    </w:lvl>
    <w:lvl w:ilvl="6" w:tplc="08090001" w:tentative="1">
      <w:start w:val="1"/>
      <w:numFmt w:val="bullet"/>
      <w:lvlText w:val=""/>
      <w:lvlJc w:val="left"/>
      <w:pPr>
        <w:ind w:left="5036" w:hanging="360"/>
      </w:pPr>
      <w:rPr>
        <w:rFonts w:ascii="Symbol" w:hAnsi="Symbol" w:hint="default"/>
      </w:rPr>
    </w:lvl>
    <w:lvl w:ilvl="7" w:tplc="08090003" w:tentative="1">
      <w:start w:val="1"/>
      <w:numFmt w:val="bullet"/>
      <w:lvlText w:val="o"/>
      <w:lvlJc w:val="left"/>
      <w:pPr>
        <w:ind w:left="5756" w:hanging="360"/>
      </w:pPr>
      <w:rPr>
        <w:rFonts w:ascii="Courier New" w:hAnsi="Courier New" w:cs="Courier New" w:hint="default"/>
      </w:rPr>
    </w:lvl>
    <w:lvl w:ilvl="8" w:tplc="08090005" w:tentative="1">
      <w:start w:val="1"/>
      <w:numFmt w:val="bullet"/>
      <w:lvlText w:val=""/>
      <w:lvlJc w:val="left"/>
      <w:pPr>
        <w:ind w:left="6476" w:hanging="360"/>
      </w:pPr>
      <w:rPr>
        <w:rFonts w:ascii="Wingdings" w:hAnsi="Wingdings" w:hint="default"/>
      </w:rPr>
    </w:lvl>
  </w:abstractNum>
  <w:abstractNum w:abstractNumId="19" w15:restartNumberingAfterBreak="0">
    <w:nsid w:val="35715BC8"/>
    <w:multiLevelType w:val="hybridMultilevel"/>
    <w:tmpl w:val="8BA24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4330E3"/>
    <w:multiLevelType w:val="hybridMultilevel"/>
    <w:tmpl w:val="6B2E3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635A69"/>
    <w:multiLevelType w:val="hybridMultilevel"/>
    <w:tmpl w:val="86563A62"/>
    <w:lvl w:ilvl="0" w:tplc="5DAAB4B6">
      <w:start w:val="1"/>
      <w:numFmt w:val="bullet"/>
      <w:lvlText w:val=""/>
      <w:lvlJc w:val="left"/>
      <w:pPr>
        <w:tabs>
          <w:tab w:val="num" w:pos="284"/>
        </w:tabs>
        <w:ind w:left="284" w:hanging="284"/>
      </w:pPr>
      <w:rPr>
        <w:rFonts w:ascii="Symbol" w:hAnsi="Symbol"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C91F47"/>
    <w:multiLevelType w:val="hybridMultilevel"/>
    <w:tmpl w:val="289A1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C715D5"/>
    <w:multiLevelType w:val="hybridMultilevel"/>
    <w:tmpl w:val="8878F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873385"/>
    <w:multiLevelType w:val="hybridMultilevel"/>
    <w:tmpl w:val="620CCBB8"/>
    <w:lvl w:ilvl="0" w:tplc="079AE476">
      <w:start w:val="1"/>
      <w:numFmt w:val="bullet"/>
      <w:lvlText w:val=""/>
      <w:lvlJc w:val="left"/>
      <w:pPr>
        <w:tabs>
          <w:tab w:val="num" w:pos="284"/>
        </w:tabs>
        <w:ind w:left="284" w:hanging="284"/>
      </w:pPr>
      <w:rPr>
        <w:rFonts w:ascii="Symbol" w:hAnsi="Symbol" w:hint="default"/>
        <w:b w:val="0"/>
        <w:i w:val="0"/>
        <w:sz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5" w15:restartNumberingAfterBreak="0">
    <w:nsid w:val="59A84F53"/>
    <w:multiLevelType w:val="multilevel"/>
    <w:tmpl w:val="E5CAF876"/>
    <w:lvl w:ilvl="0">
      <w:start w:val="1"/>
      <w:numFmt w:val="bullet"/>
      <w:lvlText w:val=""/>
      <w:lvlJc w:val="left"/>
      <w:pPr>
        <w:tabs>
          <w:tab w:val="num" w:pos="720"/>
        </w:tabs>
        <w:ind w:left="720" w:hanging="360"/>
      </w:pPr>
      <w:rPr>
        <w:rFonts w:ascii="Symbol" w:hAnsi="Symbol" w:hint="default"/>
        <w:b w:val="0"/>
        <w:i w:val="0"/>
        <w:sz w:val="24"/>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9757C49"/>
    <w:multiLevelType w:val="hybridMultilevel"/>
    <w:tmpl w:val="AD52C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4C4924"/>
    <w:multiLevelType w:val="multilevel"/>
    <w:tmpl w:val="41746A14"/>
    <w:lvl w:ilvl="0">
      <w:start w:val="1"/>
      <w:numFmt w:val="bullet"/>
      <w:lvlText w:val=""/>
      <w:lvlJc w:val="left"/>
      <w:pPr>
        <w:tabs>
          <w:tab w:val="num" w:pos="720"/>
        </w:tabs>
        <w:ind w:left="720" w:hanging="360"/>
      </w:pPr>
      <w:rPr>
        <w:rFonts w:ascii="Symbol" w:hAnsi="Symbol" w:hint="default"/>
        <w:b w:val="0"/>
        <w:i w:val="0"/>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E51627B"/>
    <w:multiLevelType w:val="hybridMultilevel"/>
    <w:tmpl w:val="838CF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48328A"/>
    <w:multiLevelType w:val="hybridMultilevel"/>
    <w:tmpl w:val="2EBC2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72026D"/>
    <w:multiLevelType w:val="hybridMultilevel"/>
    <w:tmpl w:val="570CCBAC"/>
    <w:lvl w:ilvl="0" w:tplc="046CEAE4">
      <w:start w:val="1"/>
      <w:numFmt w:val="bullet"/>
      <w:lvlText w:val=""/>
      <w:lvlJc w:val="left"/>
      <w:pPr>
        <w:ind w:left="284" w:hanging="284"/>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867407"/>
    <w:multiLevelType w:val="hybridMultilevel"/>
    <w:tmpl w:val="E0804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5452B94"/>
    <w:multiLevelType w:val="hybridMultilevel"/>
    <w:tmpl w:val="F0F4662C"/>
    <w:lvl w:ilvl="0" w:tplc="42C633E0">
      <w:start w:val="1"/>
      <w:numFmt w:val="bullet"/>
      <w:lvlText w:val=""/>
      <w:lvlJc w:val="left"/>
      <w:pPr>
        <w:ind w:left="756" w:hanging="360"/>
      </w:pPr>
      <w:rPr>
        <w:rFonts w:ascii="Symbol" w:hAnsi="Symbol" w:hint="default"/>
        <w:b w:val="0"/>
        <w:i w:val="0"/>
        <w:sz w:val="24"/>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33" w15:restartNumberingAfterBreak="0">
    <w:nsid w:val="75CD0924"/>
    <w:multiLevelType w:val="hybridMultilevel"/>
    <w:tmpl w:val="DB2E274E"/>
    <w:lvl w:ilvl="0" w:tplc="08090001">
      <w:start w:val="1"/>
      <w:numFmt w:val="bullet"/>
      <w:lvlText w:val=""/>
      <w:lvlJc w:val="left"/>
      <w:pPr>
        <w:ind w:left="749" w:hanging="360"/>
      </w:pPr>
      <w:rPr>
        <w:rFonts w:ascii="Symbol" w:hAnsi="Symbol" w:hint="default"/>
      </w:rPr>
    </w:lvl>
    <w:lvl w:ilvl="1" w:tplc="08090003" w:tentative="1">
      <w:start w:val="1"/>
      <w:numFmt w:val="bullet"/>
      <w:lvlText w:val="o"/>
      <w:lvlJc w:val="left"/>
      <w:pPr>
        <w:ind w:left="1469" w:hanging="360"/>
      </w:pPr>
      <w:rPr>
        <w:rFonts w:ascii="Courier New" w:hAnsi="Courier New" w:cs="Courier New" w:hint="default"/>
      </w:rPr>
    </w:lvl>
    <w:lvl w:ilvl="2" w:tplc="08090005" w:tentative="1">
      <w:start w:val="1"/>
      <w:numFmt w:val="bullet"/>
      <w:lvlText w:val=""/>
      <w:lvlJc w:val="left"/>
      <w:pPr>
        <w:ind w:left="2189" w:hanging="360"/>
      </w:pPr>
      <w:rPr>
        <w:rFonts w:ascii="Wingdings" w:hAnsi="Wingdings" w:hint="default"/>
      </w:rPr>
    </w:lvl>
    <w:lvl w:ilvl="3" w:tplc="08090001" w:tentative="1">
      <w:start w:val="1"/>
      <w:numFmt w:val="bullet"/>
      <w:lvlText w:val=""/>
      <w:lvlJc w:val="left"/>
      <w:pPr>
        <w:ind w:left="2909" w:hanging="360"/>
      </w:pPr>
      <w:rPr>
        <w:rFonts w:ascii="Symbol" w:hAnsi="Symbol" w:hint="default"/>
      </w:rPr>
    </w:lvl>
    <w:lvl w:ilvl="4" w:tplc="08090003" w:tentative="1">
      <w:start w:val="1"/>
      <w:numFmt w:val="bullet"/>
      <w:lvlText w:val="o"/>
      <w:lvlJc w:val="left"/>
      <w:pPr>
        <w:ind w:left="3629" w:hanging="360"/>
      </w:pPr>
      <w:rPr>
        <w:rFonts w:ascii="Courier New" w:hAnsi="Courier New" w:cs="Courier New" w:hint="default"/>
      </w:rPr>
    </w:lvl>
    <w:lvl w:ilvl="5" w:tplc="08090005" w:tentative="1">
      <w:start w:val="1"/>
      <w:numFmt w:val="bullet"/>
      <w:lvlText w:val=""/>
      <w:lvlJc w:val="left"/>
      <w:pPr>
        <w:ind w:left="4349" w:hanging="360"/>
      </w:pPr>
      <w:rPr>
        <w:rFonts w:ascii="Wingdings" w:hAnsi="Wingdings" w:hint="default"/>
      </w:rPr>
    </w:lvl>
    <w:lvl w:ilvl="6" w:tplc="08090001" w:tentative="1">
      <w:start w:val="1"/>
      <w:numFmt w:val="bullet"/>
      <w:lvlText w:val=""/>
      <w:lvlJc w:val="left"/>
      <w:pPr>
        <w:ind w:left="5069" w:hanging="360"/>
      </w:pPr>
      <w:rPr>
        <w:rFonts w:ascii="Symbol" w:hAnsi="Symbol" w:hint="default"/>
      </w:rPr>
    </w:lvl>
    <w:lvl w:ilvl="7" w:tplc="08090003" w:tentative="1">
      <w:start w:val="1"/>
      <w:numFmt w:val="bullet"/>
      <w:lvlText w:val="o"/>
      <w:lvlJc w:val="left"/>
      <w:pPr>
        <w:ind w:left="5789" w:hanging="360"/>
      </w:pPr>
      <w:rPr>
        <w:rFonts w:ascii="Courier New" w:hAnsi="Courier New" w:cs="Courier New" w:hint="default"/>
      </w:rPr>
    </w:lvl>
    <w:lvl w:ilvl="8" w:tplc="08090005" w:tentative="1">
      <w:start w:val="1"/>
      <w:numFmt w:val="bullet"/>
      <w:lvlText w:val=""/>
      <w:lvlJc w:val="left"/>
      <w:pPr>
        <w:ind w:left="6509" w:hanging="360"/>
      </w:pPr>
      <w:rPr>
        <w:rFonts w:ascii="Wingdings" w:hAnsi="Wingdings" w:hint="default"/>
      </w:rPr>
    </w:lvl>
  </w:abstractNum>
  <w:abstractNum w:abstractNumId="34" w15:restartNumberingAfterBreak="0">
    <w:nsid w:val="76C35D11"/>
    <w:multiLevelType w:val="hybridMultilevel"/>
    <w:tmpl w:val="25D6D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AE33049"/>
    <w:multiLevelType w:val="hybridMultilevel"/>
    <w:tmpl w:val="1DBC0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B497528"/>
    <w:multiLevelType w:val="hybridMultilevel"/>
    <w:tmpl w:val="A5D696E6"/>
    <w:lvl w:ilvl="0" w:tplc="BCA48504">
      <w:start w:val="1"/>
      <w:numFmt w:val="bullet"/>
      <w:lvlText w:val=""/>
      <w:lvlJc w:val="left"/>
      <w:pPr>
        <w:tabs>
          <w:tab w:val="num" w:pos="284"/>
        </w:tabs>
        <w:ind w:left="284" w:hanging="284"/>
      </w:pPr>
      <w:rPr>
        <w:rFonts w:ascii="Symbol" w:hAnsi="Symbol" w:hint="default"/>
        <w:b w:val="0"/>
        <w:i w:val="0"/>
        <w:sz w:val="22"/>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16"/>
    <w:lvlOverride w:ilvl="0">
      <w:lvl w:ilvl="0">
        <w:numFmt w:val="bullet"/>
        <w:lvlText w:val=""/>
        <w:lvlJc w:val="left"/>
        <w:pPr>
          <w:tabs>
            <w:tab w:val="num" w:pos="720"/>
          </w:tabs>
          <w:ind w:left="720" w:hanging="360"/>
        </w:pPr>
        <w:rPr>
          <w:rFonts w:ascii="Wingdings" w:hAnsi="Wingdings" w:hint="default"/>
          <w:sz w:val="20"/>
        </w:rPr>
      </w:lvl>
    </w:lvlOverride>
    <w:lvlOverride w:ilvl="1">
      <w:lvl w:ilvl="1">
        <w:start w:val="1"/>
        <w:numFmt w:val="bullet"/>
        <w:lvlText w:val="o"/>
        <w:lvlJc w:val="left"/>
        <w:pPr>
          <w:tabs>
            <w:tab w:val="num" w:pos="1440"/>
          </w:tabs>
          <w:ind w:left="1440" w:hanging="360"/>
        </w:pPr>
        <w:rPr>
          <w:rFonts w:ascii="Courier New" w:hAnsi="Courier New" w:hint="default"/>
          <w:sz w:val="20"/>
        </w:rPr>
      </w:lvl>
    </w:lvlOverride>
    <w:lvlOverride w:ilvl="2">
      <w:lvl w:ilvl="2" w:tentative="1">
        <w:start w:val="1"/>
        <w:numFmt w:val="bullet"/>
        <w:lvlText w:val=""/>
        <w:lvlJc w:val="left"/>
        <w:pPr>
          <w:tabs>
            <w:tab w:val="num" w:pos="2160"/>
          </w:tabs>
          <w:ind w:left="2160" w:hanging="360"/>
        </w:pPr>
        <w:rPr>
          <w:rFonts w:ascii="Wingdings" w:hAnsi="Wingdings" w:hint="default"/>
          <w:sz w:val="20"/>
        </w:r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2">
    <w:abstractNumId w:val="16"/>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num>
  <w:num w:numId="3">
    <w:abstractNumId w:val="27"/>
  </w:num>
  <w:num w:numId="4">
    <w:abstractNumId w:val="25"/>
  </w:num>
  <w:num w:numId="5">
    <w:abstractNumId w:val="3"/>
  </w:num>
  <w:num w:numId="6">
    <w:abstractNumId w:val="11"/>
  </w:num>
  <w:num w:numId="7">
    <w:abstractNumId w:val="7"/>
  </w:num>
  <w:num w:numId="8">
    <w:abstractNumId w:val="18"/>
  </w:num>
  <w:num w:numId="9">
    <w:abstractNumId w:val="32"/>
  </w:num>
  <w:num w:numId="10">
    <w:abstractNumId w:val="34"/>
  </w:num>
  <w:num w:numId="11">
    <w:abstractNumId w:val="8"/>
  </w:num>
  <w:num w:numId="12">
    <w:abstractNumId w:val="30"/>
  </w:num>
  <w:num w:numId="13">
    <w:abstractNumId w:val="5"/>
  </w:num>
  <w:num w:numId="14">
    <w:abstractNumId w:val="29"/>
  </w:num>
  <w:num w:numId="15">
    <w:abstractNumId w:val="28"/>
  </w:num>
  <w:num w:numId="16">
    <w:abstractNumId w:val="19"/>
  </w:num>
  <w:num w:numId="1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23"/>
  </w:num>
  <w:num w:numId="21">
    <w:abstractNumId w:val="20"/>
  </w:num>
  <w:num w:numId="22">
    <w:abstractNumId w:val="1"/>
  </w:num>
  <w:num w:numId="23">
    <w:abstractNumId w:val="26"/>
  </w:num>
  <w:num w:numId="24">
    <w:abstractNumId w:val="4"/>
  </w:num>
  <w:num w:numId="25">
    <w:abstractNumId w:val="17"/>
  </w:num>
  <w:num w:numId="26">
    <w:abstractNumId w:val="9"/>
  </w:num>
  <w:num w:numId="27">
    <w:abstractNumId w:val="13"/>
  </w:num>
  <w:num w:numId="28">
    <w:abstractNumId w:val="31"/>
  </w:num>
  <w:num w:numId="29">
    <w:abstractNumId w:val="10"/>
  </w:num>
  <w:num w:numId="30">
    <w:abstractNumId w:val="6"/>
  </w:num>
  <w:num w:numId="31">
    <w:abstractNumId w:val="0"/>
  </w:num>
  <w:num w:numId="32">
    <w:abstractNumId w:val="15"/>
  </w:num>
  <w:num w:numId="33">
    <w:abstractNumId w:val="22"/>
  </w:num>
  <w:num w:numId="34">
    <w:abstractNumId w:val="2"/>
  </w:num>
  <w:num w:numId="35">
    <w:abstractNumId w:val="35"/>
  </w:num>
  <w:num w:numId="36">
    <w:abstractNumId w:val="12"/>
  </w:num>
  <w:num w:numId="37">
    <w:abstractNumId w:val="14"/>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4E7"/>
    <w:rsid w:val="000041B9"/>
    <w:rsid w:val="0001471F"/>
    <w:rsid w:val="00014DDF"/>
    <w:rsid w:val="00040967"/>
    <w:rsid w:val="000538C5"/>
    <w:rsid w:val="00061A2B"/>
    <w:rsid w:val="0006519B"/>
    <w:rsid w:val="000714C7"/>
    <w:rsid w:val="000A5996"/>
    <w:rsid w:val="000D19D2"/>
    <w:rsid w:val="000E2ABF"/>
    <w:rsid w:val="000E3BE8"/>
    <w:rsid w:val="000E40EB"/>
    <w:rsid w:val="0010400F"/>
    <w:rsid w:val="00125E80"/>
    <w:rsid w:val="0018174B"/>
    <w:rsid w:val="00195C41"/>
    <w:rsid w:val="001A4E4C"/>
    <w:rsid w:val="001A6422"/>
    <w:rsid w:val="001B4CFD"/>
    <w:rsid w:val="001E31C6"/>
    <w:rsid w:val="001F6782"/>
    <w:rsid w:val="00206A51"/>
    <w:rsid w:val="00212E6D"/>
    <w:rsid w:val="002134D9"/>
    <w:rsid w:val="002158B0"/>
    <w:rsid w:val="002235BB"/>
    <w:rsid w:val="00237B0B"/>
    <w:rsid w:val="00244705"/>
    <w:rsid w:val="0028585B"/>
    <w:rsid w:val="002A10AC"/>
    <w:rsid w:val="002A646A"/>
    <w:rsid w:val="002B70FC"/>
    <w:rsid w:val="002D481F"/>
    <w:rsid w:val="002F2059"/>
    <w:rsid w:val="00304054"/>
    <w:rsid w:val="0030523B"/>
    <w:rsid w:val="003071E7"/>
    <w:rsid w:val="0031164B"/>
    <w:rsid w:val="003149BE"/>
    <w:rsid w:val="00327BA8"/>
    <w:rsid w:val="00327CA0"/>
    <w:rsid w:val="00334B4B"/>
    <w:rsid w:val="0035098C"/>
    <w:rsid w:val="003631A5"/>
    <w:rsid w:val="00373358"/>
    <w:rsid w:val="003911FD"/>
    <w:rsid w:val="00392A10"/>
    <w:rsid w:val="003B54CD"/>
    <w:rsid w:val="003B5AF5"/>
    <w:rsid w:val="003E2ED5"/>
    <w:rsid w:val="003E7A0B"/>
    <w:rsid w:val="0048025F"/>
    <w:rsid w:val="004802FF"/>
    <w:rsid w:val="004B1101"/>
    <w:rsid w:val="004B4123"/>
    <w:rsid w:val="004E3E4C"/>
    <w:rsid w:val="00500500"/>
    <w:rsid w:val="0050411C"/>
    <w:rsid w:val="005257D6"/>
    <w:rsid w:val="0052659B"/>
    <w:rsid w:val="00542EEB"/>
    <w:rsid w:val="00564577"/>
    <w:rsid w:val="00572924"/>
    <w:rsid w:val="00582754"/>
    <w:rsid w:val="005A4BDF"/>
    <w:rsid w:val="00600FA8"/>
    <w:rsid w:val="006032AA"/>
    <w:rsid w:val="00647DD2"/>
    <w:rsid w:val="006704E7"/>
    <w:rsid w:val="006D3BA6"/>
    <w:rsid w:val="006F2778"/>
    <w:rsid w:val="0070745D"/>
    <w:rsid w:val="007208AE"/>
    <w:rsid w:val="00721323"/>
    <w:rsid w:val="00730DEB"/>
    <w:rsid w:val="007752B0"/>
    <w:rsid w:val="007A280C"/>
    <w:rsid w:val="007A361E"/>
    <w:rsid w:val="007C18DC"/>
    <w:rsid w:val="007C59F9"/>
    <w:rsid w:val="0080028E"/>
    <w:rsid w:val="00804A7E"/>
    <w:rsid w:val="00843DF2"/>
    <w:rsid w:val="008525A1"/>
    <w:rsid w:val="00866AEC"/>
    <w:rsid w:val="0087778D"/>
    <w:rsid w:val="00883CF3"/>
    <w:rsid w:val="0089108F"/>
    <w:rsid w:val="00896B8B"/>
    <w:rsid w:val="008D5927"/>
    <w:rsid w:val="008E22B2"/>
    <w:rsid w:val="008E3E76"/>
    <w:rsid w:val="00900383"/>
    <w:rsid w:val="009008A0"/>
    <w:rsid w:val="00930C3F"/>
    <w:rsid w:val="00973393"/>
    <w:rsid w:val="009F54C4"/>
    <w:rsid w:val="00A15782"/>
    <w:rsid w:val="00A25C5F"/>
    <w:rsid w:val="00A37037"/>
    <w:rsid w:val="00A372DA"/>
    <w:rsid w:val="00A51F48"/>
    <w:rsid w:val="00A82920"/>
    <w:rsid w:val="00AD3026"/>
    <w:rsid w:val="00AF358D"/>
    <w:rsid w:val="00B01C55"/>
    <w:rsid w:val="00B165F4"/>
    <w:rsid w:val="00B33F8F"/>
    <w:rsid w:val="00BC775B"/>
    <w:rsid w:val="00C01EC9"/>
    <w:rsid w:val="00C323A5"/>
    <w:rsid w:val="00C90574"/>
    <w:rsid w:val="00C92DD5"/>
    <w:rsid w:val="00CB6CBD"/>
    <w:rsid w:val="00CD0A39"/>
    <w:rsid w:val="00CD3D96"/>
    <w:rsid w:val="00CF6C91"/>
    <w:rsid w:val="00D34760"/>
    <w:rsid w:val="00D660EB"/>
    <w:rsid w:val="00D8221B"/>
    <w:rsid w:val="00D91E6C"/>
    <w:rsid w:val="00D92536"/>
    <w:rsid w:val="00DB2BF4"/>
    <w:rsid w:val="00DE22E1"/>
    <w:rsid w:val="00DE6E52"/>
    <w:rsid w:val="00DF5359"/>
    <w:rsid w:val="00E24D31"/>
    <w:rsid w:val="00E26BC3"/>
    <w:rsid w:val="00E36739"/>
    <w:rsid w:val="00E40034"/>
    <w:rsid w:val="00E51CF3"/>
    <w:rsid w:val="00E60777"/>
    <w:rsid w:val="00E66B09"/>
    <w:rsid w:val="00EA0197"/>
    <w:rsid w:val="00EA15BC"/>
    <w:rsid w:val="00EA7474"/>
    <w:rsid w:val="00EB5840"/>
    <w:rsid w:val="00ED68B5"/>
    <w:rsid w:val="00EE1AEE"/>
    <w:rsid w:val="00EE4FB1"/>
    <w:rsid w:val="00F307E9"/>
    <w:rsid w:val="00F6400C"/>
    <w:rsid w:val="00F91905"/>
    <w:rsid w:val="00FB03F5"/>
    <w:rsid w:val="00FC29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5:chartTrackingRefBased/>
  <w15:docId w15:val="{6DF209D1-318C-4A0F-BFF1-F9D3A7A28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5927"/>
    <w:pPr>
      <w:spacing w:after="0" w:line="360" w:lineRule="auto"/>
    </w:pPr>
    <w:rPr>
      <w:rFonts w:ascii="Verdana" w:hAnsi="Verdana"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04E7"/>
    <w:pPr>
      <w:ind w:left="720"/>
      <w:contextualSpacing/>
    </w:pPr>
  </w:style>
  <w:style w:type="table" w:styleId="TableGrid">
    <w:name w:val="Table Grid"/>
    <w:basedOn w:val="TableNormal"/>
    <w:rsid w:val="006704E7"/>
    <w:pPr>
      <w:spacing w:after="0" w:line="360" w:lineRule="auto"/>
    </w:pPr>
    <w:rPr>
      <w:rFonts w:ascii="Verdana" w:hAnsi="Verdana" w:cs="Times New Roman"/>
      <w:sz w:val="20"/>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73393"/>
    <w:pPr>
      <w:tabs>
        <w:tab w:val="center" w:pos="4513"/>
        <w:tab w:val="right" w:pos="9026"/>
      </w:tabs>
      <w:spacing w:line="240" w:lineRule="auto"/>
    </w:pPr>
  </w:style>
  <w:style w:type="character" w:customStyle="1" w:styleId="HeaderChar">
    <w:name w:val="Header Char"/>
    <w:basedOn w:val="DefaultParagraphFont"/>
    <w:link w:val="Header"/>
    <w:uiPriority w:val="99"/>
    <w:rsid w:val="00973393"/>
    <w:rPr>
      <w:rFonts w:ascii="Verdana" w:hAnsi="Verdana" w:cs="Times New Roman"/>
      <w:sz w:val="20"/>
      <w:szCs w:val="24"/>
    </w:rPr>
  </w:style>
  <w:style w:type="paragraph" w:styleId="Footer">
    <w:name w:val="footer"/>
    <w:basedOn w:val="Normal"/>
    <w:link w:val="FooterChar"/>
    <w:uiPriority w:val="99"/>
    <w:unhideWhenUsed/>
    <w:rsid w:val="00973393"/>
    <w:pPr>
      <w:tabs>
        <w:tab w:val="center" w:pos="4513"/>
        <w:tab w:val="right" w:pos="9026"/>
      </w:tabs>
      <w:spacing w:line="240" w:lineRule="auto"/>
    </w:pPr>
  </w:style>
  <w:style w:type="character" w:customStyle="1" w:styleId="FooterChar">
    <w:name w:val="Footer Char"/>
    <w:basedOn w:val="DefaultParagraphFont"/>
    <w:link w:val="Footer"/>
    <w:uiPriority w:val="99"/>
    <w:rsid w:val="00973393"/>
    <w:rPr>
      <w:rFonts w:ascii="Verdana" w:hAnsi="Verdana" w:cs="Times New Roman"/>
      <w:sz w:val="20"/>
      <w:szCs w:val="24"/>
    </w:rPr>
  </w:style>
  <w:style w:type="character" w:styleId="CommentReference">
    <w:name w:val="annotation reference"/>
    <w:basedOn w:val="DefaultParagraphFont"/>
    <w:semiHidden/>
    <w:unhideWhenUsed/>
    <w:rsid w:val="00327CA0"/>
    <w:rPr>
      <w:sz w:val="16"/>
      <w:szCs w:val="16"/>
    </w:rPr>
  </w:style>
  <w:style w:type="paragraph" w:styleId="CommentText">
    <w:name w:val="annotation text"/>
    <w:basedOn w:val="Normal"/>
    <w:link w:val="CommentTextChar"/>
    <w:semiHidden/>
    <w:unhideWhenUsed/>
    <w:rsid w:val="00327CA0"/>
    <w:pPr>
      <w:spacing w:line="240" w:lineRule="auto"/>
    </w:pPr>
    <w:rPr>
      <w:szCs w:val="20"/>
    </w:rPr>
  </w:style>
  <w:style w:type="character" w:customStyle="1" w:styleId="CommentTextChar">
    <w:name w:val="Comment Text Char"/>
    <w:basedOn w:val="DefaultParagraphFont"/>
    <w:link w:val="CommentText"/>
    <w:semiHidden/>
    <w:rsid w:val="00327CA0"/>
    <w:rPr>
      <w:rFonts w:ascii="Verdana" w:hAnsi="Verdana" w:cs="Times New Roman"/>
      <w:sz w:val="20"/>
      <w:szCs w:val="20"/>
    </w:rPr>
  </w:style>
  <w:style w:type="character" w:styleId="Hyperlink">
    <w:name w:val="Hyperlink"/>
    <w:basedOn w:val="DefaultParagraphFont"/>
    <w:unhideWhenUsed/>
    <w:rsid w:val="00327CA0"/>
    <w:rPr>
      <w:color w:val="0563C1" w:themeColor="hyperlink"/>
      <w:u w:val="single"/>
    </w:rPr>
  </w:style>
  <w:style w:type="paragraph" w:styleId="BalloonText">
    <w:name w:val="Balloon Text"/>
    <w:basedOn w:val="Normal"/>
    <w:link w:val="BalloonTextChar"/>
    <w:uiPriority w:val="99"/>
    <w:semiHidden/>
    <w:unhideWhenUsed/>
    <w:rsid w:val="00327CA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7CA0"/>
    <w:rPr>
      <w:rFonts w:ascii="Segoe UI" w:hAnsi="Segoe UI" w:cs="Segoe UI"/>
      <w:sz w:val="18"/>
      <w:szCs w:val="18"/>
    </w:rPr>
  </w:style>
  <w:style w:type="paragraph" w:styleId="NormalWeb">
    <w:name w:val="Normal (Web)"/>
    <w:basedOn w:val="Normal"/>
    <w:uiPriority w:val="99"/>
    <w:semiHidden/>
    <w:unhideWhenUsed/>
    <w:rsid w:val="00244705"/>
    <w:pPr>
      <w:spacing w:before="100" w:beforeAutospacing="1" w:after="100" w:afterAutospacing="1" w:line="240" w:lineRule="auto"/>
    </w:pPr>
    <w:rPr>
      <w:rFonts w:ascii="Times New Roman" w:eastAsia="Times New Roman" w:hAnsi="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856476">
      <w:bodyDiv w:val="1"/>
      <w:marLeft w:val="0"/>
      <w:marRight w:val="0"/>
      <w:marTop w:val="0"/>
      <w:marBottom w:val="0"/>
      <w:divBdr>
        <w:top w:val="none" w:sz="0" w:space="0" w:color="auto"/>
        <w:left w:val="none" w:sz="0" w:space="0" w:color="auto"/>
        <w:bottom w:val="none" w:sz="0" w:space="0" w:color="auto"/>
        <w:right w:val="none" w:sz="0" w:space="0" w:color="auto"/>
      </w:divBdr>
    </w:div>
    <w:div w:id="513148616">
      <w:bodyDiv w:val="1"/>
      <w:marLeft w:val="0"/>
      <w:marRight w:val="0"/>
      <w:marTop w:val="0"/>
      <w:marBottom w:val="0"/>
      <w:divBdr>
        <w:top w:val="none" w:sz="0" w:space="0" w:color="auto"/>
        <w:left w:val="none" w:sz="0" w:space="0" w:color="auto"/>
        <w:bottom w:val="none" w:sz="0" w:space="0" w:color="auto"/>
        <w:right w:val="none" w:sz="0" w:space="0" w:color="auto"/>
      </w:divBdr>
    </w:div>
    <w:div w:id="616714313">
      <w:bodyDiv w:val="1"/>
      <w:marLeft w:val="0"/>
      <w:marRight w:val="0"/>
      <w:marTop w:val="0"/>
      <w:marBottom w:val="0"/>
      <w:divBdr>
        <w:top w:val="none" w:sz="0" w:space="0" w:color="auto"/>
        <w:left w:val="none" w:sz="0" w:space="0" w:color="auto"/>
        <w:bottom w:val="none" w:sz="0" w:space="0" w:color="auto"/>
        <w:right w:val="none" w:sz="0" w:space="0" w:color="auto"/>
      </w:divBdr>
      <w:divsChild>
        <w:div w:id="72553501">
          <w:marLeft w:val="547"/>
          <w:marRight w:val="0"/>
          <w:marTop w:val="115"/>
          <w:marBottom w:val="0"/>
          <w:divBdr>
            <w:top w:val="none" w:sz="0" w:space="0" w:color="auto"/>
            <w:left w:val="none" w:sz="0" w:space="0" w:color="auto"/>
            <w:bottom w:val="none" w:sz="0" w:space="0" w:color="auto"/>
            <w:right w:val="none" w:sz="0" w:space="0" w:color="auto"/>
          </w:divBdr>
        </w:div>
        <w:div w:id="716900463">
          <w:marLeft w:val="547"/>
          <w:marRight w:val="0"/>
          <w:marTop w:val="115"/>
          <w:marBottom w:val="0"/>
          <w:divBdr>
            <w:top w:val="none" w:sz="0" w:space="0" w:color="auto"/>
            <w:left w:val="none" w:sz="0" w:space="0" w:color="auto"/>
            <w:bottom w:val="none" w:sz="0" w:space="0" w:color="auto"/>
            <w:right w:val="none" w:sz="0" w:space="0" w:color="auto"/>
          </w:divBdr>
        </w:div>
        <w:div w:id="891235268">
          <w:marLeft w:val="547"/>
          <w:marRight w:val="0"/>
          <w:marTop w:val="115"/>
          <w:marBottom w:val="0"/>
          <w:divBdr>
            <w:top w:val="none" w:sz="0" w:space="0" w:color="auto"/>
            <w:left w:val="none" w:sz="0" w:space="0" w:color="auto"/>
            <w:bottom w:val="none" w:sz="0" w:space="0" w:color="auto"/>
            <w:right w:val="none" w:sz="0" w:space="0" w:color="auto"/>
          </w:divBdr>
        </w:div>
        <w:div w:id="906233557">
          <w:marLeft w:val="547"/>
          <w:marRight w:val="0"/>
          <w:marTop w:val="115"/>
          <w:marBottom w:val="0"/>
          <w:divBdr>
            <w:top w:val="none" w:sz="0" w:space="0" w:color="auto"/>
            <w:left w:val="none" w:sz="0" w:space="0" w:color="auto"/>
            <w:bottom w:val="none" w:sz="0" w:space="0" w:color="auto"/>
            <w:right w:val="none" w:sz="0" w:space="0" w:color="auto"/>
          </w:divBdr>
        </w:div>
      </w:divsChild>
    </w:div>
    <w:div w:id="625745529">
      <w:bodyDiv w:val="1"/>
      <w:marLeft w:val="0"/>
      <w:marRight w:val="0"/>
      <w:marTop w:val="0"/>
      <w:marBottom w:val="0"/>
      <w:divBdr>
        <w:top w:val="none" w:sz="0" w:space="0" w:color="auto"/>
        <w:left w:val="none" w:sz="0" w:space="0" w:color="auto"/>
        <w:bottom w:val="none" w:sz="0" w:space="0" w:color="auto"/>
        <w:right w:val="none" w:sz="0" w:space="0" w:color="auto"/>
      </w:divBdr>
    </w:div>
    <w:div w:id="833299585">
      <w:bodyDiv w:val="1"/>
      <w:marLeft w:val="0"/>
      <w:marRight w:val="0"/>
      <w:marTop w:val="0"/>
      <w:marBottom w:val="0"/>
      <w:divBdr>
        <w:top w:val="none" w:sz="0" w:space="0" w:color="auto"/>
        <w:left w:val="none" w:sz="0" w:space="0" w:color="auto"/>
        <w:bottom w:val="none" w:sz="0" w:space="0" w:color="auto"/>
        <w:right w:val="none" w:sz="0" w:space="0" w:color="auto"/>
      </w:divBdr>
      <w:divsChild>
        <w:div w:id="883249399">
          <w:marLeft w:val="547"/>
          <w:marRight w:val="0"/>
          <w:marTop w:val="115"/>
          <w:marBottom w:val="0"/>
          <w:divBdr>
            <w:top w:val="none" w:sz="0" w:space="0" w:color="auto"/>
            <w:left w:val="none" w:sz="0" w:space="0" w:color="auto"/>
            <w:bottom w:val="none" w:sz="0" w:space="0" w:color="auto"/>
            <w:right w:val="none" w:sz="0" w:space="0" w:color="auto"/>
          </w:divBdr>
        </w:div>
        <w:div w:id="1018852912">
          <w:marLeft w:val="547"/>
          <w:marRight w:val="0"/>
          <w:marTop w:val="115"/>
          <w:marBottom w:val="0"/>
          <w:divBdr>
            <w:top w:val="none" w:sz="0" w:space="0" w:color="auto"/>
            <w:left w:val="none" w:sz="0" w:space="0" w:color="auto"/>
            <w:bottom w:val="none" w:sz="0" w:space="0" w:color="auto"/>
            <w:right w:val="none" w:sz="0" w:space="0" w:color="auto"/>
          </w:divBdr>
        </w:div>
        <w:div w:id="1207910339">
          <w:marLeft w:val="547"/>
          <w:marRight w:val="0"/>
          <w:marTop w:val="115"/>
          <w:marBottom w:val="0"/>
          <w:divBdr>
            <w:top w:val="none" w:sz="0" w:space="0" w:color="auto"/>
            <w:left w:val="none" w:sz="0" w:space="0" w:color="auto"/>
            <w:bottom w:val="none" w:sz="0" w:space="0" w:color="auto"/>
            <w:right w:val="none" w:sz="0" w:space="0" w:color="auto"/>
          </w:divBdr>
        </w:div>
        <w:div w:id="1533419116">
          <w:marLeft w:val="547"/>
          <w:marRight w:val="0"/>
          <w:marTop w:val="115"/>
          <w:marBottom w:val="0"/>
          <w:divBdr>
            <w:top w:val="none" w:sz="0" w:space="0" w:color="auto"/>
            <w:left w:val="none" w:sz="0" w:space="0" w:color="auto"/>
            <w:bottom w:val="none" w:sz="0" w:space="0" w:color="auto"/>
            <w:right w:val="none" w:sz="0" w:space="0" w:color="auto"/>
          </w:divBdr>
        </w:div>
      </w:divsChild>
    </w:div>
    <w:div w:id="950935927">
      <w:bodyDiv w:val="1"/>
      <w:marLeft w:val="0"/>
      <w:marRight w:val="0"/>
      <w:marTop w:val="0"/>
      <w:marBottom w:val="0"/>
      <w:divBdr>
        <w:top w:val="none" w:sz="0" w:space="0" w:color="auto"/>
        <w:left w:val="none" w:sz="0" w:space="0" w:color="auto"/>
        <w:bottom w:val="none" w:sz="0" w:space="0" w:color="auto"/>
        <w:right w:val="none" w:sz="0" w:space="0" w:color="auto"/>
      </w:divBdr>
    </w:div>
    <w:div w:id="966013199">
      <w:bodyDiv w:val="1"/>
      <w:marLeft w:val="0"/>
      <w:marRight w:val="0"/>
      <w:marTop w:val="0"/>
      <w:marBottom w:val="0"/>
      <w:divBdr>
        <w:top w:val="none" w:sz="0" w:space="0" w:color="auto"/>
        <w:left w:val="none" w:sz="0" w:space="0" w:color="auto"/>
        <w:bottom w:val="none" w:sz="0" w:space="0" w:color="auto"/>
        <w:right w:val="none" w:sz="0" w:space="0" w:color="auto"/>
      </w:divBdr>
      <w:divsChild>
        <w:div w:id="2077242140">
          <w:marLeft w:val="547"/>
          <w:marRight w:val="0"/>
          <w:marTop w:val="154"/>
          <w:marBottom w:val="0"/>
          <w:divBdr>
            <w:top w:val="none" w:sz="0" w:space="0" w:color="auto"/>
            <w:left w:val="none" w:sz="0" w:space="0" w:color="auto"/>
            <w:bottom w:val="none" w:sz="0" w:space="0" w:color="auto"/>
            <w:right w:val="none" w:sz="0" w:space="0" w:color="auto"/>
          </w:divBdr>
        </w:div>
        <w:div w:id="1712606468">
          <w:marLeft w:val="547"/>
          <w:marRight w:val="0"/>
          <w:marTop w:val="154"/>
          <w:marBottom w:val="0"/>
          <w:divBdr>
            <w:top w:val="none" w:sz="0" w:space="0" w:color="auto"/>
            <w:left w:val="none" w:sz="0" w:space="0" w:color="auto"/>
            <w:bottom w:val="none" w:sz="0" w:space="0" w:color="auto"/>
            <w:right w:val="none" w:sz="0" w:space="0" w:color="auto"/>
          </w:divBdr>
        </w:div>
        <w:div w:id="954167075">
          <w:marLeft w:val="547"/>
          <w:marRight w:val="0"/>
          <w:marTop w:val="154"/>
          <w:marBottom w:val="0"/>
          <w:divBdr>
            <w:top w:val="none" w:sz="0" w:space="0" w:color="auto"/>
            <w:left w:val="none" w:sz="0" w:space="0" w:color="auto"/>
            <w:bottom w:val="none" w:sz="0" w:space="0" w:color="auto"/>
            <w:right w:val="none" w:sz="0" w:space="0" w:color="auto"/>
          </w:divBdr>
        </w:div>
      </w:divsChild>
    </w:div>
    <w:div w:id="1020935935">
      <w:bodyDiv w:val="1"/>
      <w:marLeft w:val="0"/>
      <w:marRight w:val="0"/>
      <w:marTop w:val="0"/>
      <w:marBottom w:val="0"/>
      <w:divBdr>
        <w:top w:val="none" w:sz="0" w:space="0" w:color="auto"/>
        <w:left w:val="none" w:sz="0" w:space="0" w:color="auto"/>
        <w:bottom w:val="none" w:sz="0" w:space="0" w:color="auto"/>
        <w:right w:val="none" w:sz="0" w:space="0" w:color="auto"/>
      </w:divBdr>
    </w:div>
    <w:div w:id="1128284943">
      <w:bodyDiv w:val="1"/>
      <w:marLeft w:val="0"/>
      <w:marRight w:val="0"/>
      <w:marTop w:val="0"/>
      <w:marBottom w:val="0"/>
      <w:divBdr>
        <w:top w:val="none" w:sz="0" w:space="0" w:color="auto"/>
        <w:left w:val="none" w:sz="0" w:space="0" w:color="auto"/>
        <w:bottom w:val="none" w:sz="0" w:space="0" w:color="auto"/>
        <w:right w:val="none" w:sz="0" w:space="0" w:color="auto"/>
      </w:divBdr>
    </w:div>
    <w:div w:id="1188642855">
      <w:bodyDiv w:val="1"/>
      <w:marLeft w:val="0"/>
      <w:marRight w:val="0"/>
      <w:marTop w:val="0"/>
      <w:marBottom w:val="0"/>
      <w:divBdr>
        <w:top w:val="none" w:sz="0" w:space="0" w:color="auto"/>
        <w:left w:val="none" w:sz="0" w:space="0" w:color="auto"/>
        <w:bottom w:val="none" w:sz="0" w:space="0" w:color="auto"/>
        <w:right w:val="none" w:sz="0" w:space="0" w:color="auto"/>
      </w:divBdr>
    </w:div>
    <w:div w:id="1520897636">
      <w:bodyDiv w:val="1"/>
      <w:marLeft w:val="0"/>
      <w:marRight w:val="0"/>
      <w:marTop w:val="0"/>
      <w:marBottom w:val="0"/>
      <w:divBdr>
        <w:top w:val="none" w:sz="0" w:space="0" w:color="auto"/>
        <w:left w:val="none" w:sz="0" w:space="0" w:color="auto"/>
        <w:bottom w:val="none" w:sz="0" w:space="0" w:color="auto"/>
        <w:right w:val="none" w:sz="0" w:space="0" w:color="auto"/>
      </w:divBdr>
    </w:div>
    <w:div w:id="1521240399">
      <w:bodyDiv w:val="1"/>
      <w:marLeft w:val="0"/>
      <w:marRight w:val="0"/>
      <w:marTop w:val="0"/>
      <w:marBottom w:val="0"/>
      <w:divBdr>
        <w:top w:val="none" w:sz="0" w:space="0" w:color="auto"/>
        <w:left w:val="none" w:sz="0" w:space="0" w:color="auto"/>
        <w:bottom w:val="none" w:sz="0" w:space="0" w:color="auto"/>
        <w:right w:val="none" w:sz="0" w:space="0" w:color="auto"/>
      </w:divBdr>
    </w:div>
    <w:div w:id="1619019834">
      <w:bodyDiv w:val="1"/>
      <w:marLeft w:val="0"/>
      <w:marRight w:val="0"/>
      <w:marTop w:val="0"/>
      <w:marBottom w:val="0"/>
      <w:divBdr>
        <w:top w:val="none" w:sz="0" w:space="0" w:color="auto"/>
        <w:left w:val="none" w:sz="0" w:space="0" w:color="auto"/>
        <w:bottom w:val="none" w:sz="0" w:space="0" w:color="auto"/>
        <w:right w:val="none" w:sz="0" w:space="0" w:color="auto"/>
      </w:divBdr>
    </w:div>
    <w:div w:id="1701708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9" Type="http://schemas.openxmlformats.org/officeDocument/2006/relationships/hyperlink" Target="http://creativecommons.org/licenses/by-nc/3.0/" TargetMode="External"/><Relationship Id="rId3" Type="http://schemas.openxmlformats.org/officeDocument/2006/relationships/styles" Target="styles.xml"/><Relationship Id="rId21" Type="http://schemas.openxmlformats.org/officeDocument/2006/relationships/image" Target="media/image12.png"/><Relationship Id="rId34" Type="http://schemas.openxmlformats.org/officeDocument/2006/relationships/image" Target="media/image25.png"/><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image" Target="cid:image002.png@01D2D96C.EDC45C90"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20.png"/><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image" Target="media/image28.png"/><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27.png"/><Relationship Id="rId10" Type="http://schemas.openxmlformats.org/officeDocument/2006/relationships/hyperlink" Target="http://www.sparqs.ac.uk" TargetMode="External"/><Relationship Id="rId19" Type="http://schemas.openxmlformats.org/officeDocument/2006/relationships/image" Target="media/image10.png"/><Relationship Id="rId31" Type="http://schemas.openxmlformats.org/officeDocument/2006/relationships/image" Target="media/image22.png"/><Relationship Id="rId4" Type="http://schemas.openxmlformats.org/officeDocument/2006/relationships/settings" Target="settings.xml"/><Relationship Id="rId9" Type="http://schemas.openxmlformats.org/officeDocument/2006/relationships/hyperlink" Target="http://www.sparqs.ac.uk" TargetMode="Externa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6.png"/><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301CB-ECC1-45D6-BCD1-FF6D62DF4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24</Pages>
  <Words>5367</Words>
  <Characters>30595</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Millar</dc:creator>
  <cp:keywords/>
  <dc:description/>
  <cp:lastModifiedBy>Ali McDade</cp:lastModifiedBy>
  <cp:revision>13</cp:revision>
  <cp:lastPrinted>2017-05-31T11:50:00Z</cp:lastPrinted>
  <dcterms:created xsi:type="dcterms:W3CDTF">2017-05-30T10:47:00Z</dcterms:created>
  <dcterms:modified xsi:type="dcterms:W3CDTF">2018-07-23T19:58:00Z</dcterms:modified>
</cp:coreProperties>
</file>